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6888" w14:textId="76AC0AA2" w:rsidR="00ED6E5A" w:rsidRPr="009A7F54" w:rsidRDefault="00ED6E5A" w:rsidP="00ED6E5A">
      <w:pPr>
        <w:pStyle w:val="BodyText"/>
        <w:rPr>
          <w:rFonts w:ascii="Impact" w:eastAsiaTheme="majorEastAsia" w:hAnsi="Impact" w:cstheme="majorBidi"/>
          <w:bCs/>
          <w:color w:val="FFFFFF" w:themeColor="background1"/>
          <w:sz w:val="36"/>
          <w:szCs w:val="36"/>
        </w:rPr>
      </w:pPr>
      <w:r w:rsidRPr="009A7F54">
        <w:rPr>
          <w:rFonts w:ascii="Impact" w:eastAsiaTheme="majorEastAsia" w:hAnsi="Impact" w:cstheme="majorBidi"/>
          <w:bCs/>
          <w:color w:val="FFFFFF" w:themeColor="background1"/>
          <w:sz w:val="36"/>
          <w:szCs w:val="36"/>
        </w:rPr>
        <w:t>Manufacturing Specification for Double Wall Vertical Storage Tan</w:t>
      </w:r>
      <w:r w:rsidR="00485834" w:rsidRPr="009A7F54">
        <w:rPr>
          <w:rFonts w:ascii="Impact" w:eastAsiaTheme="majorEastAsia" w:hAnsi="Impact" w:cstheme="majorBidi"/>
          <w:bCs/>
          <w:color w:val="FFFFFF" w:themeColor="background1"/>
          <w:sz w:val="36"/>
          <w:szCs w:val="36"/>
        </w:rPr>
        <w:t>ks</w:t>
      </w:r>
    </w:p>
    <w:p w14:paraId="7F8503EC" w14:textId="5C4FE894" w:rsidR="00ED6E5A" w:rsidRDefault="00ED6E5A" w:rsidP="00ED6E5A">
      <w:pPr>
        <w:pStyle w:val="BodyText"/>
        <w:rPr>
          <w:rFonts w:ascii="Impact" w:eastAsiaTheme="majorEastAsia" w:hAnsi="Impact" w:cstheme="majorBidi"/>
          <w:bCs/>
          <w:color w:val="FFFFFF" w:themeColor="background1"/>
          <w:sz w:val="40"/>
          <w:szCs w:val="40"/>
        </w:rPr>
      </w:pPr>
    </w:p>
    <w:p w14:paraId="274BC7D1" w14:textId="77777777" w:rsidR="009A7F54" w:rsidRDefault="009A7F54" w:rsidP="009A7F54">
      <w:pPr>
        <w:spacing w:beforeLines="50" w:before="120" w:afterLines="50" w:after="120" w:line="240" w:lineRule="auto"/>
        <w:rPr>
          <w:rFonts w:ascii="Courier Prime" w:hAnsi="Courier Prime"/>
        </w:rPr>
      </w:pPr>
    </w:p>
    <w:p w14:paraId="4B308F56" w14:textId="77777777" w:rsidR="009A7F54" w:rsidRDefault="009A7F54" w:rsidP="009A7F54">
      <w:pPr>
        <w:spacing w:beforeLines="50" w:before="120" w:afterLines="50" w:after="120" w:line="240" w:lineRule="auto"/>
        <w:rPr>
          <w:rFonts w:ascii="Courier Prime" w:hAnsi="Courier Prime"/>
        </w:rPr>
      </w:pPr>
    </w:p>
    <w:p w14:paraId="22E1EA66" w14:textId="213D63F6" w:rsidR="00ED6E5A" w:rsidRPr="00ED6E5A" w:rsidRDefault="00ED6E5A" w:rsidP="009A7F54">
      <w:pPr>
        <w:spacing w:beforeLines="50" w:before="120" w:afterLines="50" w:after="120" w:line="240" w:lineRule="auto"/>
        <w:rPr>
          <w:rFonts w:ascii="Courier Prime" w:hAnsi="Courier Prime"/>
        </w:rPr>
      </w:pPr>
      <w:r w:rsidRPr="00ED6E5A">
        <w:rPr>
          <w:rFonts w:ascii="Courier Prime" w:hAnsi="Courier Prime"/>
        </w:rPr>
        <w:t>PART 1.0  </w:t>
      </w:r>
    </w:p>
    <w:p w14:paraId="4FEA12D6" w14:textId="77777777" w:rsidR="00ED6E5A" w:rsidRPr="009A7F54" w:rsidRDefault="00ED6E5A" w:rsidP="009A7F54">
      <w:pPr>
        <w:spacing w:beforeLines="50" w:before="120" w:afterLines="50" w:after="120" w:line="240" w:lineRule="auto"/>
        <w:rPr>
          <w:rFonts w:ascii="Courier Prime" w:hAnsi="Courier Prime"/>
        </w:rPr>
      </w:pPr>
      <w:r w:rsidRPr="009A7F54">
        <w:rPr>
          <w:rFonts w:ascii="Courier Prime" w:hAnsi="Courier Prime"/>
          <w:b/>
          <w:bCs/>
        </w:rPr>
        <w:t>SCOPE  </w:t>
      </w:r>
    </w:p>
    <w:p w14:paraId="61E17607" w14:textId="77777777" w:rsidR="00ED6E5A" w:rsidRDefault="00ED6E5A" w:rsidP="009A7F54">
      <w:pPr>
        <w:spacing w:beforeLines="50" w:before="120" w:afterLines="50" w:after="120" w:line="240" w:lineRule="auto"/>
      </w:pPr>
      <w:r w:rsidRPr="00ED6E5A">
        <w:t xml:space="preserve">Furnish </w:t>
      </w:r>
      <w:r w:rsidRPr="00DE3308">
        <w:rPr>
          <w:color w:val="FF0000"/>
        </w:rPr>
        <w:t xml:space="preserve">(Qty) </w:t>
      </w:r>
      <w:r w:rsidRPr="00ED6E5A">
        <w:t>high density cross-linked polyethylene double wall storage tanks manufactured by </w:t>
      </w:r>
      <w:proofErr w:type="spellStart"/>
      <w:r w:rsidRPr="00ED6E5A">
        <w:t>Assmann</w:t>
      </w:r>
      <w:proofErr w:type="spellEnd"/>
      <w:r w:rsidRPr="00ED6E5A">
        <w:t xml:space="preserve"> Corporation of America, Garrett, IN (888) 357-3181 or approved equal, in accordance with the definitions given in ASTM D 1998 (polyethylene upright storage tanks). This specification covers polyethylene tanks manufactured in one-piece construction by rotational molding at our facility in Garrett, IN or Marshall, TX. The tanks within this specification are for above ground installation and </w:t>
      </w:r>
      <w:proofErr w:type="gramStart"/>
      <w:r w:rsidRPr="00ED6E5A">
        <w:t>are capable of containing</w:t>
      </w:r>
      <w:proofErr w:type="gramEnd"/>
      <w:r w:rsidRPr="00ED6E5A">
        <w:t xml:space="preserve"> contents at atmospheric pressure and temperature. Cross-linked tanks should not exceed 150 F during normal service. Tank capacity and model shall be listed within this specification.</w:t>
      </w:r>
    </w:p>
    <w:p w14:paraId="2179E607" w14:textId="77777777" w:rsidR="00ED6E5A" w:rsidRPr="00ED6E5A" w:rsidRDefault="00ED6E5A" w:rsidP="009A7F54">
      <w:pPr>
        <w:spacing w:beforeLines="50" w:before="120" w:afterLines="50" w:after="120" w:line="240" w:lineRule="auto"/>
      </w:pPr>
      <w:r w:rsidRPr="00ED6E5A">
        <w:t> </w:t>
      </w:r>
    </w:p>
    <w:p w14:paraId="5C7A5B34" w14:textId="77777777" w:rsidR="00ED6E5A" w:rsidRPr="00ED6E5A" w:rsidRDefault="00ED6E5A" w:rsidP="009A7F54">
      <w:pPr>
        <w:spacing w:beforeLines="50" w:before="120" w:afterLines="50" w:after="120" w:line="240" w:lineRule="auto"/>
        <w:rPr>
          <w:rFonts w:ascii="Courier Prime" w:hAnsi="Courier Prime"/>
        </w:rPr>
      </w:pPr>
      <w:r w:rsidRPr="00ED6E5A">
        <w:rPr>
          <w:rFonts w:ascii="Courier Prime" w:hAnsi="Courier Prime"/>
        </w:rPr>
        <w:t>PART 2.0</w:t>
      </w:r>
    </w:p>
    <w:p w14:paraId="5D09D0BA" w14:textId="77777777" w:rsidR="00ED6E5A" w:rsidRPr="009A7F54" w:rsidRDefault="00ED6E5A" w:rsidP="009A7F54">
      <w:pPr>
        <w:spacing w:beforeLines="50" w:before="120" w:afterLines="50" w:after="120" w:line="240" w:lineRule="auto"/>
        <w:rPr>
          <w:rFonts w:ascii="Courier Prime" w:hAnsi="Courier Prime"/>
        </w:rPr>
      </w:pPr>
      <w:r w:rsidRPr="009A7F54">
        <w:rPr>
          <w:rFonts w:ascii="Courier Prime" w:hAnsi="Courier Prime"/>
          <w:b/>
          <w:bCs/>
        </w:rPr>
        <w:t>MATERIALS  </w:t>
      </w:r>
    </w:p>
    <w:p w14:paraId="5C994C8E" w14:textId="77777777" w:rsidR="00ED6E5A" w:rsidRPr="00ED6E5A" w:rsidRDefault="00ED6E5A" w:rsidP="009A7F54">
      <w:pPr>
        <w:spacing w:beforeLines="50" w:before="120" w:afterLines="50" w:after="120" w:line="240" w:lineRule="auto"/>
      </w:pPr>
      <w:r w:rsidRPr="00ED6E5A">
        <w:rPr>
          <w:b/>
          <w:bCs/>
        </w:rPr>
        <w:t>2.1 Plastics  </w:t>
      </w:r>
    </w:p>
    <w:p w14:paraId="001ACD64" w14:textId="77777777" w:rsidR="00ED6E5A" w:rsidRDefault="00ED6E5A" w:rsidP="009A7F54">
      <w:pPr>
        <w:spacing w:beforeLines="50" w:before="120" w:afterLines="50" w:after="120" w:line="240" w:lineRule="auto"/>
      </w:pPr>
      <w:r w:rsidRPr="00ED6E5A">
        <w:t>The tanks shall be molded from crosslinked polyethylene. The resin used for molding shall be</w:t>
      </w:r>
      <w:r>
        <w:t xml:space="preserve"> </w:t>
      </w:r>
      <w:proofErr w:type="spellStart"/>
      <w:r w:rsidRPr="00ED6E5A">
        <w:t>Schulink</w:t>
      </w:r>
      <w:proofErr w:type="spellEnd"/>
      <w:r w:rsidRPr="00ED6E5A">
        <w:t xml:space="preserve"> XL350, as manufactured by A. Schulman, or approved equal. The plastic shall contain no fillers. All plastic shall contain a minimum of 0.3% U.V. stabilizers compound by the resin</w:t>
      </w:r>
      <w:r>
        <w:t xml:space="preserve"> </w:t>
      </w:r>
      <w:r w:rsidRPr="00ED6E5A">
        <w:t>manufacturer. Pigments may be added as desired by the customer or as designated by the tank manufacturer, not to exceed 0.5%-dry blended and 0.2%-compounded in, of the total weight. The mechanical properties of the polyethylene shall include ESCR, condition A F50 results for 100% </w:t>
      </w:r>
      <w:proofErr w:type="spellStart"/>
      <w:r w:rsidRPr="00ED6E5A">
        <w:t>Igepal</w:t>
      </w:r>
      <w:proofErr w:type="spellEnd"/>
      <w:r w:rsidRPr="00ED6E5A">
        <w:t xml:space="preserve"> as defined in ASTM D1593 as well as the results using a 10% </w:t>
      </w:r>
      <w:proofErr w:type="spellStart"/>
      <w:r w:rsidRPr="00ED6E5A">
        <w:t>Igepal</w:t>
      </w:r>
      <w:proofErr w:type="spellEnd"/>
      <w:r w:rsidRPr="00ED6E5A">
        <w:t xml:space="preserve"> solution. Both test results must exceed 1000 hours of exposure without failure. The tank manufacturer must supply a copy of the mechanical property table as provided by the resin manufacturer for the resin used to manufacture the specified polyethylene tank. </w:t>
      </w:r>
    </w:p>
    <w:p w14:paraId="1F4614BA" w14:textId="77777777" w:rsidR="00ED6E5A" w:rsidRPr="00ED6E5A" w:rsidRDefault="00ED6E5A" w:rsidP="009A7F54">
      <w:pPr>
        <w:spacing w:beforeLines="50" w:before="120" w:afterLines="50" w:after="120" w:line="240" w:lineRule="auto"/>
      </w:pPr>
      <w:r w:rsidRPr="00ED6E5A">
        <w:t> </w:t>
      </w:r>
    </w:p>
    <w:p w14:paraId="5E95DB2B" w14:textId="77777777" w:rsidR="00ED6E5A" w:rsidRPr="00ED6E5A" w:rsidRDefault="00ED6E5A" w:rsidP="009A7F54">
      <w:pPr>
        <w:spacing w:beforeLines="50" w:before="120" w:afterLines="50" w:after="120" w:line="240" w:lineRule="auto"/>
        <w:rPr>
          <w:rFonts w:ascii="Courier Prime" w:hAnsi="Courier Prime"/>
        </w:rPr>
      </w:pPr>
      <w:r w:rsidRPr="00ED6E5A">
        <w:rPr>
          <w:rFonts w:ascii="Courier Prime" w:hAnsi="Courier Prime"/>
        </w:rPr>
        <w:t>PART 3.0  </w:t>
      </w:r>
    </w:p>
    <w:p w14:paraId="3605E04E" w14:textId="77777777" w:rsidR="00ED6E5A" w:rsidRPr="009A7F54" w:rsidRDefault="00ED6E5A" w:rsidP="009A7F54">
      <w:pPr>
        <w:spacing w:beforeLines="50" w:before="120" w:afterLines="50" w:after="120" w:line="240" w:lineRule="auto"/>
        <w:rPr>
          <w:rFonts w:ascii="Courier Prime" w:hAnsi="Courier Prime"/>
        </w:rPr>
      </w:pPr>
      <w:r w:rsidRPr="009A7F54">
        <w:rPr>
          <w:rFonts w:ascii="Courier Prime" w:hAnsi="Courier Prime"/>
          <w:b/>
          <w:bCs/>
        </w:rPr>
        <w:t>TANK CONSTRUCTION  </w:t>
      </w:r>
    </w:p>
    <w:p w14:paraId="1A7AE874" w14:textId="77777777" w:rsidR="00ED6E5A" w:rsidRPr="00ED6E5A" w:rsidRDefault="00ED6E5A" w:rsidP="009A7F54">
      <w:pPr>
        <w:spacing w:beforeLines="50" w:before="120" w:afterLines="50" w:after="120" w:line="240" w:lineRule="auto"/>
      </w:pPr>
      <w:r w:rsidRPr="00ED6E5A">
        <w:rPr>
          <w:b/>
          <w:bCs/>
        </w:rPr>
        <w:t>3.1 Design Parameters  </w:t>
      </w:r>
    </w:p>
    <w:p w14:paraId="2E97FEB1" w14:textId="5136B82A" w:rsidR="00ED6E5A" w:rsidRDefault="00ED6E5A" w:rsidP="009A7F54">
      <w:pPr>
        <w:spacing w:beforeLines="50" w:before="120" w:afterLines="50" w:after="120" w:line="240" w:lineRule="auto"/>
      </w:pPr>
      <w:r w:rsidRPr="00ED6E5A">
        <w:t>The tanks shall be designed with a hoop stress value no greater then 600 PSI at 100 degrees F, with a safety factor of no less than 2. The Barlow Formula shall be used to calculating the wall thickness at the bottom sidewall or at the area of the tank that experiences the greatest head pressure. The manufacture shall produce the crosslinked polyethylene tank with verifiable uniform wall thickness throughout the entire surface area of vessel. The cross-linked tank shall have a minimum 70% crosslinking throughout and Gel Test results shall be provided by the manufacturer using the test method as defined in ASTM D 1998. The sample used for the test shall come from the lowest point possible on the sidewall of the tank. The vessel shall be air cooled to ensure a consistent cure throughout the thickness of the part and reduce the stress caused by shrinkage.  </w:t>
      </w:r>
    </w:p>
    <w:p w14:paraId="29D69F03" w14:textId="77777777" w:rsidR="00ED6E5A" w:rsidRPr="00ED6E5A" w:rsidRDefault="00ED6E5A" w:rsidP="009A7F54">
      <w:pPr>
        <w:spacing w:beforeLines="50" w:before="120" w:afterLines="50" w:after="120" w:line="240" w:lineRule="auto"/>
      </w:pPr>
      <w:r w:rsidRPr="00ED6E5A">
        <w:rPr>
          <w:b/>
          <w:bCs/>
        </w:rPr>
        <w:t>3.2 Appearance  </w:t>
      </w:r>
    </w:p>
    <w:p w14:paraId="54EE1DBF" w14:textId="05E22F21" w:rsidR="00ED6E5A" w:rsidRPr="00ED6E5A" w:rsidRDefault="00ED6E5A" w:rsidP="009A7F54">
      <w:pPr>
        <w:spacing w:beforeLines="50" w:before="120" w:afterLines="50" w:after="120" w:line="240" w:lineRule="auto"/>
      </w:pPr>
      <w:r w:rsidRPr="00ED6E5A">
        <w:t>The finished surface shall be as free as commercially practical from visual defects such as foreign </w:t>
      </w:r>
      <w:proofErr w:type="gramStart"/>
      <w:r w:rsidRPr="00ED6E5A">
        <w:t>inclusions;</w:t>
      </w:r>
      <w:proofErr w:type="gramEnd"/>
      <w:r w:rsidRPr="00ED6E5A">
        <w:t xml:space="preserve"> air bubbles, pinholes, and craters. All edges where openings are cut into the tanks shall be trimmed smooth. </w:t>
      </w:r>
    </w:p>
    <w:p w14:paraId="7B0EB058" w14:textId="77777777" w:rsidR="00291E14" w:rsidRDefault="00291E14" w:rsidP="009A7F54">
      <w:pPr>
        <w:spacing w:beforeLines="50" w:before="120" w:afterLines="50" w:after="120" w:line="240" w:lineRule="auto"/>
        <w:rPr>
          <w:b/>
          <w:bCs/>
        </w:rPr>
      </w:pPr>
    </w:p>
    <w:p w14:paraId="1B7A1D64" w14:textId="77777777" w:rsidR="00291E14" w:rsidRDefault="00291E14" w:rsidP="009A7F54">
      <w:pPr>
        <w:spacing w:beforeLines="50" w:before="120" w:afterLines="50" w:after="120" w:line="240" w:lineRule="auto"/>
        <w:rPr>
          <w:b/>
          <w:bCs/>
        </w:rPr>
      </w:pPr>
    </w:p>
    <w:p w14:paraId="705DE766" w14:textId="77777777" w:rsidR="00291E14" w:rsidRDefault="00291E14" w:rsidP="009A7F54">
      <w:pPr>
        <w:spacing w:beforeLines="50" w:before="120" w:afterLines="50" w:after="120" w:line="240" w:lineRule="auto"/>
        <w:rPr>
          <w:b/>
          <w:bCs/>
        </w:rPr>
      </w:pPr>
    </w:p>
    <w:p w14:paraId="3D3F8D1D" w14:textId="36C64BFD" w:rsidR="009A7F54" w:rsidRDefault="00ED6E5A" w:rsidP="009A7F54">
      <w:pPr>
        <w:spacing w:beforeLines="50" w:before="120" w:afterLines="50" w:after="120" w:line="240" w:lineRule="auto"/>
      </w:pPr>
      <w:r w:rsidRPr="00ED6E5A">
        <w:rPr>
          <w:b/>
          <w:bCs/>
        </w:rPr>
        <w:lastRenderedPageBreak/>
        <w:t>3.3 Dimensions and Tolerances  </w:t>
      </w:r>
    </w:p>
    <w:p w14:paraId="70310396" w14:textId="5D8320A0" w:rsidR="00ED6E5A" w:rsidRPr="00ED6E5A" w:rsidRDefault="00ED6E5A" w:rsidP="009A7F54">
      <w:pPr>
        <w:spacing w:beforeLines="50" w:before="120" w:afterLines="50" w:after="120" w:line="240" w:lineRule="auto"/>
      </w:pPr>
      <w:r w:rsidRPr="00ED6E5A">
        <w:t>The tank diameter shall be measured externally. The tolerance on the outside diameter shall be plus or minus 3%. The measurement shall be taken with the tank in the vertical position. All tanks shall have a minimum 2” knuckle radius.  </w:t>
      </w:r>
    </w:p>
    <w:p w14:paraId="67795478" w14:textId="77777777" w:rsidR="008311B2" w:rsidRDefault="008311B2" w:rsidP="009A7F54">
      <w:pPr>
        <w:spacing w:beforeLines="50" w:before="120" w:afterLines="50" w:after="120" w:line="240" w:lineRule="auto"/>
        <w:rPr>
          <w:rFonts w:ascii="Courier Prime" w:hAnsi="Courier Prime"/>
        </w:rPr>
      </w:pPr>
    </w:p>
    <w:p w14:paraId="725A014E" w14:textId="12A5389B" w:rsidR="00ED6E5A" w:rsidRPr="00ED6E5A" w:rsidRDefault="00ED6E5A" w:rsidP="009A7F54">
      <w:pPr>
        <w:spacing w:beforeLines="50" w:before="120" w:afterLines="50" w:after="120" w:line="240" w:lineRule="auto"/>
        <w:rPr>
          <w:rFonts w:ascii="Courier Prime" w:hAnsi="Courier Prime"/>
        </w:rPr>
      </w:pPr>
      <w:r w:rsidRPr="00ED6E5A">
        <w:rPr>
          <w:rFonts w:ascii="Courier Prime" w:hAnsi="Courier Prime"/>
        </w:rPr>
        <w:t>PART 4.0  </w:t>
      </w:r>
    </w:p>
    <w:p w14:paraId="01F0F3EB" w14:textId="77777777" w:rsidR="00ED6E5A" w:rsidRPr="009A7F54" w:rsidRDefault="00ED6E5A" w:rsidP="009A7F54">
      <w:pPr>
        <w:spacing w:beforeLines="50" w:before="120" w:afterLines="50" w:after="120" w:line="240" w:lineRule="auto"/>
        <w:rPr>
          <w:rFonts w:ascii="Courier Prime" w:hAnsi="Courier Prime"/>
        </w:rPr>
      </w:pPr>
      <w:r w:rsidRPr="009A7F54">
        <w:rPr>
          <w:rFonts w:ascii="Courier Prime" w:hAnsi="Courier Prime"/>
          <w:b/>
          <w:bCs/>
        </w:rPr>
        <w:t>DESCRIPTION OF VESSEL  </w:t>
      </w:r>
    </w:p>
    <w:p w14:paraId="13CA251D" w14:textId="77777777" w:rsidR="00ED6E5A" w:rsidRPr="00ED6E5A" w:rsidRDefault="00ED6E5A" w:rsidP="009A7F54">
      <w:pPr>
        <w:spacing w:beforeLines="50" w:before="120" w:afterLines="50" w:after="120" w:line="240" w:lineRule="auto"/>
      </w:pPr>
      <w:r w:rsidRPr="00ED6E5A">
        <w:rPr>
          <w:b/>
          <w:bCs/>
        </w:rPr>
        <w:t>4.1 Tank Design  </w:t>
      </w:r>
    </w:p>
    <w:p w14:paraId="4CFE797E" w14:textId="3B643AF1" w:rsidR="00ED6E5A" w:rsidRPr="00ED6E5A" w:rsidRDefault="00ED6E5A" w:rsidP="009A7F54">
      <w:pPr>
        <w:spacing w:beforeLines="50" w:before="120" w:afterLines="50" w:after="120" w:line="240" w:lineRule="auto"/>
      </w:pPr>
      <w:r w:rsidRPr="00ED6E5A">
        <w:t>The design of the vessel shall be vertical, flat bottom, closed top, and seamless in construction.  The dome of the primary tank shall be larger in diameter than the diameter of the straight shell sidewall. The diameter of the secondary tank shall be the same as the diameter of the dome on the primary tank. The dome of the primary tank sitting inside the secondary tank shall provide a weather shield for the secondary tank restricting the elements from entering.  </w:t>
      </w:r>
    </w:p>
    <w:p w14:paraId="5987AAD7" w14:textId="46FD8A8E" w:rsidR="00ED6E5A" w:rsidRPr="00ED6E5A" w:rsidRDefault="00ED6E5A" w:rsidP="009A7F54">
      <w:pPr>
        <w:spacing w:beforeLines="50" w:before="120" w:afterLines="50" w:after="120" w:line="240" w:lineRule="auto"/>
      </w:pPr>
      <w:r w:rsidRPr="00ED6E5A">
        <w:t>The outer tank shall be vertical, flat bottom, open top, and seamless in construction and shall have a minimum of four flats on the bottom sidewall that extend towards the center of the vessel providing a means to center the primary tank. The flats shall also provide an area for the placement of bottom discharge fittings. The flats shall also provide stability for the primary tank for installations that require seismic restraint systems.  </w:t>
      </w:r>
    </w:p>
    <w:p w14:paraId="44B1F2AA" w14:textId="07B93558" w:rsidR="00ED6E5A" w:rsidRPr="00ED6E5A" w:rsidRDefault="00ED6E5A" w:rsidP="009A7F54">
      <w:pPr>
        <w:spacing w:beforeLines="50" w:before="120" w:afterLines="50" w:after="120" w:line="240" w:lineRule="auto"/>
      </w:pPr>
      <w:r w:rsidRPr="00ED6E5A">
        <w:t>The two vessels shall be fastened together with stainless steel hardware for shipping and handling and shall provide lifting devices for tank placement.  </w:t>
      </w:r>
    </w:p>
    <w:p w14:paraId="79B7478F" w14:textId="20AF3303" w:rsidR="00ED6E5A" w:rsidRDefault="00ED6E5A" w:rsidP="009A7F54">
      <w:pPr>
        <w:spacing w:beforeLines="50" w:before="120" w:afterLines="50" w:after="120" w:line="240" w:lineRule="auto"/>
      </w:pPr>
      <w:r w:rsidRPr="00ED6E5A">
        <w:t>Wall thickness for both primary and secondary vessels will be uniform throughout and verifiable via wall thickness testing procedures. Thickness of top sidewall will be consistent with bottom sidewall.  </w:t>
      </w:r>
    </w:p>
    <w:p w14:paraId="3C803AEE" w14:textId="77777777" w:rsidR="00ED6E5A" w:rsidRPr="00ED6E5A" w:rsidRDefault="00ED6E5A" w:rsidP="009A7F54">
      <w:pPr>
        <w:spacing w:beforeLines="50" w:before="120" w:afterLines="50" w:after="120" w:line="240" w:lineRule="auto"/>
      </w:pPr>
    </w:p>
    <w:p w14:paraId="0741370F" w14:textId="77777777" w:rsidR="00ED6E5A" w:rsidRPr="00ED6E5A" w:rsidRDefault="00ED6E5A" w:rsidP="009A7F54">
      <w:pPr>
        <w:spacing w:beforeLines="50" w:before="120" w:afterLines="50" w:after="120" w:line="240" w:lineRule="auto"/>
        <w:rPr>
          <w:rFonts w:ascii="Courier Prime" w:hAnsi="Courier Prime"/>
        </w:rPr>
      </w:pPr>
      <w:r w:rsidRPr="00ED6E5A">
        <w:rPr>
          <w:rFonts w:ascii="Courier Prime" w:hAnsi="Courier Prime"/>
        </w:rPr>
        <w:t>Part 5.0  </w:t>
      </w:r>
    </w:p>
    <w:p w14:paraId="6BE9E289" w14:textId="194D1E11" w:rsidR="00ED6E5A" w:rsidRPr="009A7F54" w:rsidRDefault="009A7F54" w:rsidP="009A7F54">
      <w:pPr>
        <w:spacing w:beforeLines="50" w:before="120" w:afterLines="50" w:after="120" w:line="240" w:lineRule="auto"/>
        <w:rPr>
          <w:rFonts w:ascii="Courier Prime" w:hAnsi="Courier Prime"/>
        </w:rPr>
      </w:pPr>
      <w:r>
        <w:rPr>
          <w:rFonts w:ascii="Courier Prime" w:hAnsi="Courier Prime"/>
          <w:b/>
          <w:bCs/>
        </w:rPr>
        <w:t>ACCESSORIES</w:t>
      </w:r>
    </w:p>
    <w:p w14:paraId="06A4826E" w14:textId="77777777" w:rsidR="00ED6E5A" w:rsidRPr="00ED6E5A" w:rsidRDefault="00ED6E5A" w:rsidP="009A7F54">
      <w:pPr>
        <w:spacing w:beforeLines="50" w:before="120" w:afterLines="50" w:after="120" w:line="240" w:lineRule="auto"/>
      </w:pPr>
      <w:r w:rsidRPr="00ED6E5A">
        <w:rPr>
          <w:b/>
          <w:bCs/>
        </w:rPr>
        <w:t>5.1 Side Wall Fittings  </w:t>
      </w:r>
    </w:p>
    <w:p w14:paraId="702C75B9" w14:textId="653D20FD" w:rsidR="00ED6E5A" w:rsidRPr="00ED6E5A" w:rsidRDefault="00ED6E5A" w:rsidP="009A7F54">
      <w:pPr>
        <w:spacing w:beforeLines="50" w:before="120" w:afterLines="50" w:after="120" w:line="240" w:lineRule="auto"/>
      </w:pPr>
      <w:r w:rsidRPr="00ED6E5A">
        <w:t xml:space="preserve">Fitting shall pass through the sidewall of both the primary and secondary tank on the flats provided by the secondary tank. 1 each </w:t>
      </w:r>
      <w:r w:rsidRPr="00DE3308">
        <w:rPr>
          <w:color w:val="FF0000"/>
        </w:rPr>
        <w:t xml:space="preserve">(insert size required) </w:t>
      </w:r>
      <w:r w:rsidRPr="00ED6E5A">
        <w:t>fitting shall pass through the sidewall of the primary and the secondary tank. The fitting shall be a metallic double male bolted style fitting. The metallic fitting shall be constructed out of material compatible with the tank contents.  Fitting shall be constructed to an ANSI 150 LB flange bolt hole pattern. A single gasket shall be placed between the metallic fitting and the inside of the primary tank wall. A second gasket shall be installed between the outside of the primary tank and the inside of the secondary tank. All mounting hardware shall be compatible with the tank contents. The sidewall fitting shall be constructed in a manner as not to expose cross sections of walls as might otherwise result by installation of the fitting. Fitting shall be located on the lower sidewall of the storage tank on the recessed fitting placement flat. Tank shall be shipped with discharge nozzle installed. No additional fitting installation will be required onsite. </w:t>
      </w:r>
    </w:p>
    <w:p w14:paraId="74AD2A26" w14:textId="77777777" w:rsidR="00ED6E5A" w:rsidRPr="00ED6E5A" w:rsidRDefault="00ED6E5A" w:rsidP="009A7F54">
      <w:pPr>
        <w:spacing w:beforeLines="50" w:before="120" w:afterLines="50" w:after="120" w:line="240" w:lineRule="auto"/>
      </w:pPr>
      <w:r w:rsidRPr="00ED6E5A">
        <w:rPr>
          <w:b/>
          <w:bCs/>
        </w:rPr>
        <w:t>5.2 Dome Fittings </w:t>
      </w:r>
    </w:p>
    <w:p w14:paraId="77BFD740" w14:textId="752775E1" w:rsidR="00FD1BFE" w:rsidRPr="00ED6E5A" w:rsidRDefault="00ED6E5A" w:rsidP="009A7F54">
      <w:pPr>
        <w:spacing w:beforeLines="50" w:before="120" w:afterLines="50" w:after="120" w:line="240" w:lineRule="auto"/>
      </w:pPr>
      <w:r w:rsidRPr="00ED6E5A">
        <w:t xml:space="preserve">Tanks shall be equipped with three (3) molded in fitting placement flats. Molded in flats shall be at 90-degree increments from tank manway. Flats shall be 14" x 14" square. All dome connections shall be PVC bulkhead fittings with </w:t>
      </w:r>
      <w:r w:rsidRPr="00DE3308">
        <w:rPr>
          <w:color w:val="FF0000"/>
        </w:rPr>
        <w:t>EPDM</w:t>
      </w:r>
      <w:r w:rsidRPr="00ED6E5A">
        <w:t xml:space="preserve"> elastomers, manufactured by Hayward Industries. The use of Hayward Self-aligning dome fittings is </w:t>
      </w:r>
      <w:r w:rsidR="00FD1BFE" w:rsidRPr="00ED6E5A">
        <w:t>permittable</w:t>
      </w:r>
      <w:r w:rsidRPr="00ED6E5A">
        <w:t xml:space="preserve"> if the tank nozzle must be located </w:t>
      </w:r>
      <w:proofErr w:type="gramStart"/>
      <w:r w:rsidRPr="00ED6E5A">
        <w:t>off of</w:t>
      </w:r>
      <w:proofErr w:type="gramEnd"/>
      <w:r w:rsidRPr="00ED6E5A">
        <w:t> a molded in flat. Fabricated self-aligning dome fittings are acceptable on sizes larger than 3”. All dome fittings shall be fume tight.  </w:t>
      </w:r>
    </w:p>
    <w:p w14:paraId="4469B8CB" w14:textId="77777777" w:rsidR="00ED6E5A" w:rsidRPr="00ED6E5A" w:rsidRDefault="00ED6E5A" w:rsidP="009A7F54">
      <w:pPr>
        <w:spacing w:beforeLines="50" w:before="120" w:afterLines="50" w:after="120" w:line="240" w:lineRule="auto"/>
      </w:pPr>
      <w:r w:rsidRPr="00ED6E5A">
        <w:rPr>
          <w:b/>
          <w:bCs/>
        </w:rPr>
        <w:t>5.3 Manway Covers  </w:t>
      </w:r>
    </w:p>
    <w:p w14:paraId="26E32C33" w14:textId="129DC14B" w:rsidR="00ED6E5A" w:rsidRDefault="00ED6E5A" w:rsidP="009A7F54">
      <w:pPr>
        <w:spacing w:beforeLines="50" w:before="120" w:afterLines="50" w:after="120" w:line="240" w:lineRule="auto"/>
      </w:pPr>
      <w:r w:rsidRPr="00ED6E5A">
        <w:t>The standard manway shall be a 16” diameter opening molded integrally with the primary tank.  The design shall be such that the polyethylene cover for the standard opening snaps over the molded lip and is secured with a nylon lever-lock. The optional manway covers shall be either 22” bolted and gasketed with a ½” thick polyethylene plate, ½” thick XLPE gasket and PVC threaded bolts, or a 22” diameter hinged and weighted manway to allow for additional venting.  The optional manway covers shall be mounted on a raised flat molded integrally with the primary dome for structural support.  </w:t>
      </w:r>
    </w:p>
    <w:p w14:paraId="490D0AA6" w14:textId="77777777" w:rsidR="008311B2" w:rsidRPr="00ED6E5A" w:rsidRDefault="008311B2" w:rsidP="009A7F54">
      <w:pPr>
        <w:spacing w:beforeLines="50" w:before="120" w:afterLines="50" w:after="120" w:line="240" w:lineRule="auto"/>
      </w:pPr>
    </w:p>
    <w:p w14:paraId="74235BF1" w14:textId="77777777" w:rsidR="00ED6E5A" w:rsidRPr="00ED6E5A" w:rsidRDefault="00ED6E5A" w:rsidP="009A7F54">
      <w:pPr>
        <w:spacing w:beforeLines="50" w:before="120" w:afterLines="50" w:after="120" w:line="240" w:lineRule="auto"/>
      </w:pPr>
      <w:r w:rsidRPr="00ED6E5A">
        <w:rPr>
          <w:b/>
          <w:bCs/>
        </w:rPr>
        <w:t>5.4 Vents  </w:t>
      </w:r>
    </w:p>
    <w:p w14:paraId="6E2F0B1E" w14:textId="4A156B60" w:rsidR="008311B2" w:rsidRPr="009A7F54" w:rsidRDefault="00ED6E5A" w:rsidP="009A7F54">
      <w:pPr>
        <w:spacing w:beforeLines="50" w:before="120" w:afterLines="50" w:after="120" w:line="240" w:lineRule="auto"/>
      </w:pPr>
      <w:r w:rsidRPr="00ED6E5A">
        <w:t>The vent size shall be directly related to the size of piping specified for discharge and filling. The size of vent shall also take into consideration product flow and air pressure experienced in normal fill and discharge operations. The standard vent shall be a schedule 40 PVC u-vent assembly.  Vents should be designed 2 times the largest inlet or outlet connection.  </w:t>
      </w:r>
    </w:p>
    <w:p w14:paraId="757D1711" w14:textId="11290845" w:rsidR="00ED6E5A" w:rsidRPr="00ED6E5A" w:rsidRDefault="00ED6E5A" w:rsidP="009A7F54">
      <w:pPr>
        <w:spacing w:beforeLines="50" w:before="120" w:afterLines="50" w:after="120" w:line="240" w:lineRule="auto"/>
      </w:pPr>
      <w:r w:rsidRPr="00ED6E5A">
        <w:rPr>
          <w:b/>
          <w:bCs/>
        </w:rPr>
        <w:t xml:space="preserve">5.5 Ladders </w:t>
      </w:r>
      <w:r w:rsidRPr="00DE3308">
        <w:rPr>
          <w:b/>
          <w:bCs/>
          <w:color w:val="FF0000"/>
        </w:rPr>
        <w:t>(optional) </w:t>
      </w:r>
    </w:p>
    <w:p w14:paraId="14880683" w14:textId="32C5138C" w:rsidR="008311B2" w:rsidRPr="00ED6E5A" w:rsidRDefault="00ED6E5A" w:rsidP="009A7F54">
      <w:pPr>
        <w:spacing w:beforeLines="50" w:before="120" w:afterLines="50" w:after="120" w:line="240" w:lineRule="auto"/>
      </w:pPr>
      <w:r w:rsidRPr="00ED6E5A">
        <w:t>All ladders for use with polyethylene tanks shall be FRP as required by the customer. Ladders shall be designed to meet applicable OSHA standards. Reference: OSHA 2206; 1910.27; fixed ladders. All ladders shall be supplied with necessary assembly mounting hardware to mount to the storage tank. The ladder stand-off bracket shall be polyethylene material and conform to the tanks diameter to eliminate any stress point on the vessel. Concrete anchors shall be provided by the contractor. Ladders shall be designed to help deter personal from walking on tank roof. Top ladder rung or platform shall terminate 48" below tank roof.  </w:t>
      </w:r>
    </w:p>
    <w:p w14:paraId="7F3177C6" w14:textId="77777777" w:rsidR="00ED6E5A" w:rsidRPr="00ED6E5A" w:rsidRDefault="00ED6E5A" w:rsidP="009A7F54">
      <w:pPr>
        <w:spacing w:beforeLines="50" w:before="120" w:afterLines="50" w:after="120" w:line="240" w:lineRule="auto"/>
      </w:pPr>
      <w:r w:rsidRPr="00ED6E5A">
        <w:rPr>
          <w:b/>
          <w:bCs/>
        </w:rPr>
        <w:t xml:space="preserve">5.6 Heat Tracing and Insulation </w:t>
      </w:r>
      <w:r w:rsidRPr="00DE3308">
        <w:rPr>
          <w:b/>
          <w:bCs/>
          <w:color w:val="FF0000"/>
        </w:rPr>
        <w:t>(optional) </w:t>
      </w:r>
    </w:p>
    <w:p w14:paraId="7B3070A5" w14:textId="4D8BBB40" w:rsidR="00ED6E5A" w:rsidRPr="00ED6E5A" w:rsidRDefault="00ED6E5A" w:rsidP="009A7F54">
      <w:pPr>
        <w:spacing w:beforeLines="50" w:before="120" w:afterLines="50" w:after="120" w:line="240" w:lineRule="auto"/>
      </w:pPr>
      <w:r w:rsidRPr="00ED6E5A">
        <w:t xml:space="preserve">Tank shall be electrically heat traced to ensure that the contents are maintained at 50°/ 80° / 100° F Heat loss calculations shall be based upon a minimum ambient temperature of </w:t>
      </w:r>
      <w:r w:rsidRPr="00DE3308">
        <w:rPr>
          <w:color w:val="FF0000"/>
        </w:rPr>
        <w:t>___º F</w:t>
      </w:r>
      <w:r w:rsidRPr="00ED6E5A">
        <w:t xml:space="preserve">. The tank location is </w:t>
      </w:r>
      <w:r w:rsidRPr="00DE3308">
        <w:rPr>
          <w:color w:val="FF0000"/>
        </w:rPr>
        <w:t>(indoors or outdoors) __________</w:t>
      </w:r>
      <w:r w:rsidRPr="00ED6E5A">
        <w:t xml:space="preserve"> and exposed to </w:t>
      </w:r>
      <w:r w:rsidRPr="00DE3308">
        <w:rPr>
          <w:color w:val="FF0000"/>
        </w:rPr>
        <w:t xml:space="preserve">____ mph </w:t>
      </w:r>
      <w:r w:rsidRPr="00ED6E5A">
        <w:t xml:space="preserve">wind. The tank shall be heated by using one or more Heating Panel. Sets are to be flat, flexible elements, 11" wide and may be up to 19 panels long. Up to five Panel sets, or a total of 95 panels of element, may be operated on one Control Unit. Each heating panel shall operate on 120 vac single phase. Each heating panel shall be of the low watt density design with a maximum power density of 40 watts/ Per Linear Foot. Over-temperature operation of the heating panel shall be prevented </w:t>
      </w:r>
      <w:proofErr w:type="gramStart"/>
      <w:r w:rsidRPr="00ED6E5A">
        <w:t>by the use of</w:t>
      </w:r>
      <w:proofErr w:type="gramEnd"/>
      <w:r w:rsidRPr="00ED6E5A">
        <w:t> an over-temperature cut out switch that is an integral part of the heater construction. Heating panels shall be supplied with adhesive backing and “peel off” protection film, such that the heater can be directly bonded to the tank surface. One NEMA 4X digital controller shall control the tank heating system. The controller shall incorporate two thermostats, switching the heating system via one Solid State Relay. The primary thermostat shall be set to control the desired product temperature. The secondary thermostat shall be configured and wired to provide over-</w:t>
      </w:r>
      <w:r w:rsidR="008311B2" w:rsidRPr="00ED6E5A">
        <w:t>temperature</w:t>
      </w:r>
      <w:r w:rsidRPr="00ED6E5A">
        <w:t xml:space="preserve"> protection for the total heating system. The entire area of the sides and top of the tank shall be insulated with a minimum 2” thick sprayed on 2.8 lb. density urethane foam. The urethane foam shall be coated for </w:t>
      </w:r>
      <w:proofErr w:type="gramStart"/>
      <w:r w:rsidRPr="00ED6E5A">
        <w:t>ultra violet</w:t>
      </w:r>
      <w:proofErr w:type="gramEnd"/>
      <w:r w:rsidRPr="00ED6E5A">
        <w:t xml:space="preserve"> protection with 20 mils of Grey acrylic elastomer. </w:t>
      </w:r>
    </w:p>
    <w:p w14:paraId="0C5E5A7D" w14:textId="77777777" w:rsidR="00ED6E5A" w:rsidRPr="00ED6E5A" w:rsidRDefault="00ED6E5A" w:rsidP="009A7F54">
      <w:pPr>
        <w:spacing w:beforeLines="50" w:before="120" w:afterLines="50" w:after="120" w:line="240" w:lineRule="auto"/>
      </w:pPr>
      <w:r w:rsidRPr="00ED6E5A">
        <w:rPr>
          <w:b/>
          <w:bCs/>
        </w:rPr>
        <w:t xml:space="preserve">5.7 Seismic Restraint System </w:t>
      </w:r>
      <w:r w:rsidRPr="00DE3308">
        <w:rPr>
          <w:b/>
          <w:bCs/>
          <w:color w:val="FF0000"/>
        </w:rPr>
        <w:t>(optional) </w:t>
      </w:r>
    </w:p>
    <w:p w14:paraId="1AC21A4B" w14:textId="5A73633D" w:rsidR="00ED6E5A" w:rsidRPr="00ED6E5A" w:rsidRDefault="00ED6E5A" w:rsidP="009A7F54">
      <w:pPr>
        <w:spacing w:beforeLines="50" w:before="120" w:afterLines="50" w:after="120" w:line="240" w:lineRule="auto"/>
      </w:pPr>
      <w:r w:rsidRPr="00ED6E5A">
        <w:t xml:space="preserve">Restraint systems are designed per IBC 2009 and ASCE wind-load and seismic conditions. Design calculations must include both tank and restraint systems </w:t>
      </w:r>
      <w:proofErr w:type="gramStart"/>
      <w:r w:rsidRPr="00ED6E5A">
        <w:t>loads</w:t>
      </w:r>
      <w:proofErr w:type="gramEnd"/>
      <w:r w:rsidRPr="00ED6E5A">
        <w:t>. Finite analysis of tank must be provided during the submittal process. Anchor bolts and concrete requirements must also be provided. Restraint system will consist of polyethylene anchor points evenly spaced around the tank base. The restraint points shall be cabled to the tanks lifting lugs with either stainless steel or galvanized components. Restraint system calculations will be stamped by a registered engineering in either Indiana or the state of the systems installation.  </w:t>
      </w:r>
    </w:p>
    <w:p w14:paraId="23778185" w14:textId="77777777" w:rsidR="00ED6E5A" w:rsidRPr="00ED6E5A" w:rsidRDefault="00ED6E5A" w:rsidP="009A7F54">
      <w:pPr>
        <w:spacing w:beforeLines="50" w:before="120" w:afterLines="50" w:after="120" w:line="240" w:lineRule="auto"/>
      </w:pPr>
      <w:r w:rsidRPr="00ED6E5A">
        <w:rPr>
          <w:b/>
          <w:bCs/>
        </w:rPr>
        <w:t>5.8 Name Plates  </w:t>
      </w:r>
    </w:p>
    <w:p w14:paraId="3AB08FBA" w14:textId="77777777" w:rsidR="00ED6E5A" w:rsidRPr="00ED6E5A" w:rsidRDefault="00ED6E5A" w:rsidP="009A7F54">
      <w:pPr>
        <w:spacing w:beforeLines="50" w:before="120" w:afterLines="50" w:after="120" w:line="240" w:lineRule="auto"/>
      </w:pPr>
      <w:proofErr w:type="spellStart"/>
      <w:r w:rsidRPr="00ED6E5A">
        <w:t>Self adhesive</w:t>
      </w:r>
      <w:proofErr w:type="spellEnd"/>
      <w:r w:rsidRPr="00ED6E5A">
        <w:t>, phenolic plastic engraved name plates shall include:  </w:t>
      </w:r>
    </w:p>
    <w:p w14:paraId="2286A631" w14:textId="17B30F87" w:rsidR="00ED6E5A" w:rsidRPr="00ED6E5A" w:rsidRDefault="00ED6E5A" w:rsidP="009A7F54">
      <w:pPr>
        <w:spacing w:beforeLines="50" w:before="120" w:afterLines="50" w:after="120" w:line="240" w:lineRule="auto"/>
      </w:pPr>
      <w:r w:rsidRPr="00ED6E5A">
        <w:t xml:space="preserve">Type of vessel, total volume and working capacity, product being stored including percentage of concentration, date vessel manufactured, and name of facility owner.  </w:t>
      </w:r>
    </w:p>
    <w:p w14:paraId="22A2748D" w14:textId="77777777" w:rsidR="00ED6E5A" w:rsidRPr="00ED6E5A" w:rsidRDefault="00ED6E5A" w:rsidP="00ED6E5A"/>
    <w:p w14:paraId="50E6652F" w14:textId="62CA51AB" w:rsidR="008311B2" w:rsidRDefault="008311B2" w:rsidP="008311B2">
      <w:pPr>
        <w:tabs>
          <w:tab w:val="left" w:pos="1306"/>
        </w:tabs>
      </w:pPr>
    </w:p>
    <w:p w14:paraId="06ABE9F6" w14:textId="0C3B37DF" w:rsidR="00BF0304" w:rsidRDefault="00BF0304" w:rsidP="008311B2">
      <w:pPr>
        <w:tabs>
          <w:tab w:val="left" w:pos="1306"/>
        </w:tabs>
      </w:pPr>
    </w:p>
    <w:p w14:paraId="56DB0DA6" w14:textId="2CA77684" w:rsidR="00BF0304" w:rsidRDefault="00BF0304" w:rsidP="008311B2">
      <w:pPr>
        <w:tabs>
          <w:tab w:val="left" w:pos="1306"/>
        </w:tabs>
      </w:pPr>
    </w:p>
    <w:p w14:paraId="2F7A7E4B" w14:textId="094BE302" w:rsidR="00BF0304" w:rsidRDefault="00BF0304" w:rsidP="008311B2">
      <w:pPr>
        <w:tabs>
          <w:tab w:val="left" w:pos="1306"/>
        </w:tabs>
      </w:pPr>
    </w:p>
    <w:p w14:paraId="3F507C73" w14:textId="0DC30E83" w:rsidR="00BF0304" w:rsidRDefault="00BF0304" w:rsidP="008311B2">
      <w:pPr>
        <w:tabs>
          <w:tab w:val="left" w:pos="1306"/>
        </w:tabs>
      </w:pPr>
    </w:p>
    <w:p w14:paraId="0F107D0D" w14:textId="069A1DD0" w:rsidR="00BF0304" w:rsidRDefault="00BF0304" w:rsidP="008311B2">
      <w:pPr>
        <w:tabs>
          <w:tab w:val="left" w:pos="1306"/>
        </w:tabs>
      </w:pPr>
    </w:p>
    <w:p w14:paraId="61766FFB" w14:textId="77777777" w:rsidR="00BF0304" w:rsidRDefault="00BF0304" w:rsidP="008311B2">
      <w:pPr>
        <w:tabs>
          <w:tab w:val="left" w:pos="1306"/>
        </w:tabs>
      </w:pPr>
    </w:p>
    <w:tbl>
      <w:tblPr>
        <w:tblStyle w:val="ACATableStyle"/>
        <w:tblpPr w:leftFromText="180" w:rightFromText="180" w:vertAnchor="text" w:horzAnchor="margin" w:tblpXSpec="center" w:tblpY="91"/>
        <w:tblW w:w="10320" w:type="dxa"/>
        <w:tblLayout w:type="fixed"/>
        <w:tblCellMar>
          <w:top w:w="50" w:type="dxa"/>
          <w:bottom w:w="50" w:type="dxa"/>
        </w:tblCellMar>
        <w:tblLook w:val="04A0" w:firstRow="1" w:lastRow="0" w:firstColumn="1" w:lastColumn="0" w:noHBand="0" w:noVBand="1"/>
      </w:tblPr>
      <w:tblGrid>
        <w:gridCol w:w="1620"/>
        <w:gridCol w:w="1980"/>
        <w:gridCol w:w="1440"/>
        <w:gridCol w:w="236"/>
        <w:gridCol w:w="1474"/>
        <w:gridCol w:w="1620"/>
        <w:gridCol w:w="150"/>
        <w:gridCol w:w="1650"/>
        <w:gridCol w:w="150"/>
      </w:tblGrid>
      <w:tr w:rsidR="00DE3308" w:rsidRPr="00BF1628" w14:paraId="28C29F01" w14:textId="77777777" w:rsidTr="004B7367">
        <w:trPr>
          <w:gridAfter w:val="1"/>
          <w:cnfStyle w:val="100000000000" w:firstRow="1" w:lastRow="0" w:firstColumn="0" w:lastColumn="0" w:oddVBand="0" w:evenVBand="0" w:oddHBand="0" w:evenHBand="0" w:firstRowFirstColumn="0" w:firstRowLastColumn="0" w:lastRowFirstColumn="0" w:lastRowLastColumn="0"/>
          <w:wAfter w:w="150" w:type="dxa"/>
          <w:trHeight w:val="405"/>
        </w:trPr>
        <w:tc>
          <w:tcPr>
            <w:cnfStyle w:val="001000000000" w:firstRow="0" w:lastRow="0" w:firstColumn="1" w:lastColumn="0" w:oddVBand="0" w:evenVBand="0" w:oddHBand="0" w:evenHBand="0" w:firstRowFirstColumn="0" w:firstRowLastColumn="0" w:lastRowFirstColumn="0" w:lastRowLastColumn="0"/>
            <w:tcW w:w="10170" w:type="dxa"/>
            <w:gridSpan w:val="8"/>
          </w:tcPr>
          <w:p w14:paraId="54E32300" w14:textId="320A2EEF" w:rsidR="00DE3308" w:rsidRPr="00FF5EE8" w:rsidRDefault="00DE3308" w:rsidP="00DE3308">
            <w:pPr>
              <w:pStyle w:val="TableText"/>
              <w:jc w:val="left"/>
              <w:rPr>
                <w:rFonts w:asciiTheme="minorHAnsi" w:hAnsiTheme="minorHAnsi" w:cstheme="minorHAnsi"/>
                <w:sz w:val="20"/>
                <w:szCs w:val="20"/>
              </w:rPr>
            </w:pPr>
            <w:r w:rsidRPr="008311B2">
              <w:rPr>
                <w:rFonts w:asciiTheme="minorHAnsi" w:hAnsiTheme="minorHAnsi" w:cstheme="minorHAnsi"/>
                <w:bCs/>
                <w:sz w:val="20"/>
                <w:szCs w:val="20"/>
              </w:rPr>
              <w:lastRenderedPageBreak/>
              <w:t>5.9 Tank Description &amp; nozzle requirements</w:t>
            </w:r>
          </w:p>
        </w:tc>
      </w:tr>
      <w:tr w:rsidR="00F46456" w:rsidRPr="00BF1628" w14:paraId="6C163596" w14:textId="77777777" w:rsidTr="008D1A6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4D5AA156" w14:textId="3B26F32D" w:rsidR="00F46456" w:rsidRPr="00FF5EE8" w:rsidRDefault="00F46456" w:rsidP="00792388">
            <w:pPr>
              <w:pStyle w:val="TableText"/>
              <w:rPr>
                <w:rFonts w:asciiTheme="minorHAnsi" w:hAnsiTheme="minorHAnsi" w:cstheme="minorHAnsi"/>
                <w:sz w:val="16"/>
              </w:rPr>
            </w:pPr>
            <w:r>
              <w:rPr>
                <w:rFonts w:asciiTheme="minorHAnsi" w:hAnsiTheme="minorHAnsi" w:cstheme="minorHAnsi"/>
                <w:sz w:val="16"/>
              </w:rPr>
              <w:t>Tank</w:t>
            </w:r>
          </w:p>
        </w:tc>
        <w:tc>
          <w:tcPr>
            <w:tcW w:w="3420" w:type="dxa"/>
            <w:gridSpan w:val="2"/>
          </w:tcPr>
          <w:p w14:paraId="28EC2E05" w14:textId="77777777" w:rsidR="00F46456" w:rsidRPr="00FF5EE8" w:rsidRDefault="00F46456" w:rsidP="00792388">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tcW w:w="236" w:type="dxa"/>
          </w:tcPr>
          <w:p w14:paraId="168C8260" w14:textId="77777777" w:rsidR="00F46456" w:rsidRPr="00FF5EE8" w:rsidRDefault="00F46456" w:rsidP="00792388">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tcW w:w="3244" w:type="dxa"/>
            <w:gridSpan w:val="3"/>
          </w:tcPr>
          <w:p w14:paraId="07AE3E20" w14:textId="52580A35" w:rsidR="00F46456" w:rsidRPr="00FF5EE8" w:rsidRDefault="00F46456" w:rsidP="00792388">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tcW w:w="1800" w:type="dxa"/>
            <w:gridSpan w:val="2"/>
          </w:tcPr>
          <w:p w14:paraId="42920FF7" w14:textId="77777777" w:rsidR="00F46456" w:rsidRPr="00FF5EE8" w:rsidRDefault="00F46456" w:rsidP="00F46456">
            <w:pPr>
              <w:pStyle w:val="Table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F46456" w:rsidRPr="00BF1628" w14:paraId="715ADCE2" w14:textId="77777777" w:rsidTr="008D1A67">
        <w:trPr>
          <w:gridAfter w:val="1"/>
          <w:cnfStyle w:val="000000010000" w:firstRow="0" w:lastRow="0" w:firstColumn="0" w:lastColumn="0" w:oddVBand="0" w:evenVBand="0" w:oddHBand="0" w:evenHBand="1" w:firstRowFirstColumn="0" w:firstRowLastColumn="0" w:lastRowFirstColumn="0" w:lastRowLastColumn="0"/>
          <w:wAfter w:w="150" w:type="dxa"/>
          <w:trHeight w:val="176"/>
        </w:trPr>
        <w:tc>
          <w:tcPr>
            <w:cnfStyle w:val="001000000000" w:firstRow="0" w:lastRow="0" w:firstColumn="1" w:lastColumn="0" w:oddVBand="0" w:evenVBand="0" w:oddHBand="0" w:evenHBand="0" w:firstRowFirstColumn="0" w:firstRowLastColumn="0" w:lastRowFirstColumn="0" w:lastRowLastColumn="0"/>
            <w:tcW w:w="1620" w:type="dxa"/>
            <w:vMerge/>
          </w:tcPr>
          <w:p w14:paraId="2B12B76D" w14:textId="77777777" w:rsidR="00F46456" w:rsidRPr="00FF5EE8" w:rsidRDefault="00F46456" w:rsidP="00F46456">
            <w:pPr>
              <w:pStyle w:val="TableText"/>
              <w:rPr>
                <w:rFonts w:asciiTheme="minorHAnsi" w:hAnsiTheme="minorHAnsi" w:cstheme="minorHAnsi"/>
                <w:sz w:val="16"/>
              </w:rPr>
            </w:pPr>
          </w:p>
        </w:tc>
        <w:tc>
          <w:tcPr>
            <w:tcW w:w="1980" w:type="dxa"/>
          </w:tcPr>
          <w:p w14:paraId="65B2DF8F" w14:textId="77777777" w:rsidR="00F46456"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w w:val="110"/>
                <w:sz w:val="16"/>
              </w:rPr>
            </w:pPr>
            <w:r>
              <w:rPr>
                <w:rFonts w:asciiTheme="minorHAnsi" w:hAnsiTheme="minorHAnsi" w:cstheme="minorHAnsi"/>
                <w:b/>
                <w:bCs/>
                <w:w w:val="110"/>
                <w:sz w:val="16"/>
              </w:rPr>
              <w:t>Nozzle</w:t>
            </w:r>
          </w:p>
          <w:p w14:paraId="081394DC" w14:textId="659D7C35" w:rsidR="00F46456" w:rsidRPr="00FF5EE8"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rPr>
            </w:pPr>
            <w:r w:rsidRPr="00FF5EE8">
              <w:rPr>
                <w:rFonts w:asciiTheme="minorHAnsi" w:hAnsiTheme="minorHAnsi" w:cstheme="minorHAnsi"/>
                <w:b/>
                <w:bCs/>
                <w:w w:val="110"/>
                <w:sz w:val="16"/>
              </w:rPr>
              <w:t>Description</w:t>
            </w:r>
          </w:p>
        </w:tc>
        <w:tc>
          <w:tcPr>
            <w:tcW w:w="1440" w:type="dxa"/>
          </w:tcPr>
          <w:p w14:paraId="7C72EE4C" w14:textId="7647D34F" w:rsidR="00F46456" w:rsidRPr="00FF5EE8"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rPr>
            </w:pPr>
            <w:r>
              <w:rPr>
                <w:rFonts w:asciiTheme="minorHAnsi" w:hAnsiTheme="minorHAnsi" w:cstheme="minorHAnsi"/>
                <w:b/>
                <w:bCs/>
                <w:w w:val="105"/>
                <w:sz w:val="16"/>
              </w:rPr>
              <w:t>Nozzle Size</w:t>
            </w:r>
          </w:p>
        </w:tc>
        <w:tc>
          <w:tcPr>
            <w:tcW w:w="1710" w:type="dxa"/>
            <w:gridSpan w:val="2"/>
          </w:tcPr>
          <w:p w14:paraId="602CD577" w14:textId="735082B0" w:rsidR="00F46456" w:rsidRPr="00FF5EE8"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rPr>
            </w:pPr>
            <w:r>
              <w:rPr>
                <w:rFonts w:asciiTheme="minorHAnsi" w:hAnsiTheme="minorHAnsi" w:cstheme="minorHAnsi"/>
                <w:b/>
                <w:bCs/>
                <w:w w:val="110"/>
                <w:sz w:val="16"/>
              </w:rPr>
              <w:t>Nozzle Type</w:t>
            </w:r>
          </w:p>
        </w:tc>
        <w:tc>
          <w:tcPr>
            <w:tcW w:w="1620" w:type="dxa"/>
          </w:tcPr>
          <w:p w14:paraId="69A665AA" w14:textId="421E87E7" w:rsidR="00F46456"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rPr>
            </w:pPr>
            <w:r>
              <w:rPr>
                <w:rFonts w:asciiTheme="minorHAnsi" w:hAnsiTheme="minorHAnsi" w:cstheme="minorHAnsi"/>
                <w:b/>
                <w:bCs/>
                <w:sz w:val="16"/>
              </w:rPr>
              <w:t>Nozzle Location</w:t>
            </w:r>
          </w:p>
        </w:tc>
        <w:tc>
          <w:tcPr>
            <w:tcW w:w="1800" w:type="dxa"/>
            <w:gridSpan w:val="2"/>
          </w:tcPr>
          <w:p w14:paraId="0C190367" w14:textId="6BFE3512" w:rsidR="00F46456" w:rsidRPr="00FF5EE8"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w w:val="105"/>
                <w:sz w:val="16"/>
              </w:rPr>
            </w:pPr>
            <w:r>
              <w:rPr>
                <w:rFonts w:asciiTheme="minorHAnsi" w:hAnsiTheme="minorHAnsi" w:cstheme="minorHAnsi"/>
                <w:b/>
                <w:bCs/>
                <w:w w:val="105"/>
                <w:sz w:val="16"/>
              </w:rPr>
              <w:t>Special Equipment</w:t>
            </w:r>
          </w:p>
        </w:tc>
      </w:tr>
      <w:tr w:rsidR="00F46456" w:rsidRPr="00BF1628" w14:paraId="5DBF090E" w14:textId="77777777" w:rsidTr="008D1A67">
        <w:trPr>
          <w:gridAfter w:val="1"/>
          <w:cnfStyle w:val="000000100000" w:firstRow="0" w:lastRow="0" w:firstColumn="0" w:lastColumn="0" w:oddVBand="0" w:evenVBand="0" w:oddHBand="1" w:evenHBand="0" w:firstRowFirstColumn="0" w:firstRowLastColumn="0" w:lastRowFirstColumn="0" w:lastRowLastColumn="0"/>
          <w:wAfter w:w="150" w:type="dxa"/>
          <w:trHeight w:val="135"/>
        </w:trPr>
        <w:tc>
          <w:tcPr>
            <w:cnfStyle w:val="001000000000" w:firstRow="0" w:lastRow="0" w:firstColumn="1" w:lastColumn="0" w:oddVBand="0" w:evenVBand="0" w:oddHBand="0" w:evenHBand="0" w:firstRowFirstColumn="0" w:firstRowLastColumn="0" w:lastRowFirstColumn="0" w:lastRowLastColumn="0"/>
            <w:tcW w:w="1620" w:type="dxa"/>
            <w:tcBorders>
              <w:left w:val="nil"/>
            </w:tcBorders>
          </w:tcPr>
          <w:p w14:paraId="45D8C176" w14:textId="1F9D9C95" w:rsidR="00F46456" w:rsidRPr="00DE3308" w:rsidRDefault="00155842" w:rsidP="00F46456">
            <w:pPr>
              <w:pStyle w:val="TableText"/>
              <w:rPr>
                <w:rFonts w:asciiTheme="minorHAnsi" w:hAnsiTheme="minorHAnsi" w:cstheme="minorHAnsi"/>
                <w:color w:val="FF0000"/>
                <w:sz w:val="16"/>
              </w:rPr>
            </w:pPr>
            <w:proofErr w:type="spellStart"/>
            <w:r w:rsidRPr="00DE3308">
              <w:rPr>
                <w:rFonts w:asciiTheme="minorHAnsi" w:hAnsiTheme="minorHAnsi" w:cstheme="minorHAnsi"/>
                <w:color w:val="FF0000"/>
                <w:sz w:val="16"/>
              </w:rPr>
              <w:t>Assmann</w:t>
            </w:r>
            <w:proofErr w:type="spellEnd"/>
            <w:r w:rsidRPr="00DE3308">
              <w:rPr>
                <w:rFonts w:asciiTheme="minorHAnsi" w:hAnsiTheme="minorHAnsi" w:cstheme="minorHAnsi"/>
                <w:color w:val="FF0000"/>
                <w:sz w:val="16"/>
              </w:rPr>
              <w:t xml:space="preserve"> Model</w:t>
            </w:r>
          </w:p>
        </w:tc>
        <w:tc>
          <w:tcPr>
            <w:tcW w:w="1980" w:type="dxa"/>
          </w:tcPr>
          <w:p w14:paraId="2782B358" w14:textId="436C5C03"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Manway</w:t>
            </w:r>
          </w:p>
        </w:tc>
        <w:tc>
          <w:tcPr>
            <w:tcW w:w="1440" w:type="dxa"/>
          </w:tcPr>
          <w:p w14:paraId="5C270AE3" w14:textId="1F26223A"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16”</w:t>
            </w:r>
          </w:p>
        </w:tc>
        <w:tc>
          <w:tcPr>
            <w:tcW w:w="1710" w:type="dxa"/>
            <w:gridSpan w:val="2"/>
          </w:tcPr>
          <w:p w14:paraId="60D99116" w14:textId="4C4ACEC6"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Std.</w:t>
            </w:r>
          </w:p>
        </w:tc>
        <w:tc>
          <w:tcPr>
            <w:tcW w:w="1620" w:type="dxa"/>
          </w:tcPr>
          <w:p w14:paraId="524CF416" w14:textId="6A6414BC"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Dome</w:t>
            </w:r>
          </w:p>
        </w:tc>
        <w:tc>
          <w:tcPr>
            <w:tcW w:w="1800" w:type="dxa"/>
            <w:gridSpan w:val="2"/>
            <w:tcBorders>
              <w:right w:val="nil"/>
            </w:tcBorders>
          </w:tcPr>
          <w:p w14:paraId="71B9DA8A" w14:textId="3EFC112B"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Ladder</w:t>
            </w:r>
          </w:p>
        </w:tc>
      </w:tr>
      <w:tr w:rsidR="00F46456" w:rsidRPr="00BF1628" w14:paraId="7EC36940" w14:textId="77777777" w:rsidTr="008D1A67">
        <w:trPr>
          <w:gridAfter w:val="1"/>
          <w:cnfStyle w:val="000000010000" w:firstRow="0" w:lastRow="0" w:firstColumn="0" w:lastColumn="0" w:oddVBand="0" w:evenVBand="0" w:oddHBand="0" w:evenHBand="1" w:firstRowFirstColumn="0" w:firstRowLastColumn="0" w:lastRowFirstColumn="0" w:lastRowLastColumn="0"/>
          <w:wAfter w:w="150" w:type="dxa"/>
          <w:trHeight w:val="135"/>
        </w:trPr>
        <w:tc>
          <w:tcPr>
            <w:cnfStyle w:val="001000000000" w:firstRow="0" w:lastRow="0" w:firstColumn="1" w:lastColumn="0" w:oddVBand="0" w:evenVBand="0" w:oddHBand="0" w:evenHBand="0" w:firstRowFirstColumn="0" w:firstRowLastColumn="0" w:lastRowFirstColumn="0" w:lastRowLastColumn="0"/>
            <w:tcW w:w="1620" w:type="dxa"/>
            <w:tcBorders>
              <w:left w:val="nil"/>
            </w:tcBorders>
          </w:tcPr>
          <w:p w14:paraId="04CB475D" w14:textId="1D1F0525" w:rsidR="00F46456" w:rsidRPr="00DE3308" w:rsidRDefault="00155842" w:rsidP="00F46456">
            <w:pPr>
              <w:pStyle w:val="TableText"/>
              <w:rPr>
                <w:rFonts w:asciiTheme="minorHAnsi" w:hAnsiTheme="minorHAnsi" w:cstheme="minorHAnsi"/>
                <w:color w:val="FF0000"/>
                <w:sz w:val="16"/>
              </w:rPr>
            </w:pPr>
            <w:r w:rsidRPr="00DE3308">
              <w:rPr>
                <w:rFonts w:asciiTheme="minorHAnsi" w:hAnsiTheme="minorHAnsi" w:cstheme="minorHAnsi"/>
                <w:color w:val="FF0000"/>
                <w:sz w:val="16"/>
              </w:rPr>
              <w:t>Diameter &amp; Height</w:t>
            </w:r>
          </w:p>
        </w:tc>
        <w:tc>
          <w:tcPr>
            <w:tcW w:w="1980" w:type="dxa"/>
          </w:tcPr>
          <w:p w14:paraId="057D7622" w14:textId="542AB863"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Outlet</w:t>
            </w:r>
          </w:p>
        </w:tc>
        <w:tc>
          <w:tcPr>
            <w:tcW w:w="1440" w:type="dxa"/>
          </w:tcPr>
          <w:p w14:paraId="3929A46F" w14:textId="56FF13FC"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3”</w:t>
            </w:r>
          </w:p>
        </w:tc>
        <w:tc>
          <w:tcPr>
            <w:tcW w:w="1710" w:type="dxa"/>
            <w:gridSpan w:val="2"/>
          </w:tcPr>
          <w:p w14:paraId="0D960501" w14:textId="36402D86"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Metallic</w:t>
            </w:r>
          </w:p>
        </w:tc>
        <w:tc>
          <w:tcPr>
            <w:tcW w:w="1620" w:type="dxa"/>
          </w:tcPr>
          <w:p w14:paraId="50AA5B74" w14:textId="21D16003"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Sidewall 6” elevation</w:t>
            </w:r>
          </w:p>
        </w:tc>
        <w:tc>
          <w:tcPr>
            <w:tcW w:w="1800" w:type="dxa"/>
            <w:gridSpan w:val="2"/>
            <w:tcBorders>
              <w:right w:val="nil"/>
            </w:tcBorders>
          </w:tcPr>
          <w:p w14:paraId="35EFAE36" w14:textId="7FDE44D5"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Nameplate</w:t>
            </w:r>
          </w:p>
        </w:tc>
      </w:tr>
      <w:tr w:rsidR="00F46456" w:rsidRPr="00BF1628" w14:paraId="6983852A" w14:textId="77777777" w:rsidTr="008D1A67">
        <w:trPr>
          <w:gridAfter w:val="1"/>
          <w:cnfStyle w:val="000000100000" w:firstRow="0" w:lastRow="0" w:firstColumn="0" w:lastColumn="0" w:oddVBand="0" w:evenVBand="0" w:oddHBand="1" w:evenHBand="0" w:firstRowFirstColumn="0" w:firstRowLastColumn="0" w:lastRowFirstColumn="0" w:lastRowLastColumn="0"/>
          <w:wAfter w:w="150" w:type="dxa"/>
          <w:trHeight w:val="135"/>
        </w:trPr>
        <w:tc>
          <w:tcPr>
            <w:cnfStyle w:val="001000000000" w:firstRow="0" w:lastRow="0" w:firstColumn="1" w:lastColumn="0" w:oddVBand="0" w:evenVBand="0" w:oddHBand="0" w:evenHBand="0" w:firstRowFirstColumn="0" w:firstRowLastColumn="0" w:lastRowFirstColumn="0" w:lastRowLastColumn="0"/>
            <w:tcW w:w="1620" w:type="dxa"/>
            <w:tcBorders>
              <w:left w:val="nil"/>
            </w:tcBorders>
          </w:tcPr>
          <w:p w14:paraId="29A9BC4E" w14:textId="32EE9825" w:rsidR="00F46456" w:rsidRPr="00DE3308" w:rsidRDefault="00155842" w:rsidP="00F46456">
            <w:pPr>
              <w:pStyle w:val="TableText"/>
              <w:rPr>
                <w:rFonts w:asciiTheme="minorHAnsi" w:hAnsiTheme="minorHAnsi" w:cstheme="minorHAnsi"/>
                <w:color w:val="FF0000"/>
                <w:sz w:val="16"/>
              </w:rPr>
            </w:pPr>
            <w:r w:rsidRPr="00DE3308">
              <w:rPr>
                <w:rFonts w:asciiTheme="minorHAnsi" w:hAnsiTheme="minorHAnsi" w:cstheme="minorHAnsi"/>
                <w:color w:val="FF0000"/>
                <w:sz w:val="16"/>
              </w:rPr>
              <w:t>Chemical stored</w:t>
            </w:r>
          </w:p>
        </w:tc>
        <w:tc>
          <w:tcPr>
            <w:tcW w:w="1980" w:type="dxa"/>
          </w:tcPr>
          <w:p w14:paraId="6FA9C025" w14:textId="62C6050A"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Inlet</w:t>
            </w:r>
          </w:p>
        </w:tc>
        <w:tc>
          <w:tcPr>
            <w:tcW w:w="1440" w:type="dxa"/>
          </w:tcPr>
          <w:p w14:paraId="5E3D340A" w14:textId="3F1B4001"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2”</w:t>
            </w:r>
          </w:p>
        </w:tc>
        <w:tc>
          <w:tcPr>
            <w:tcW w:w="1710" w:type="dxa"/>
            <w:gridSpan w:val="2"/>
          </w:tcPr>
          <w:p w14:paraId="6D025359" w14:textId="5ADA964C"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Bulkhead</w:t>
            </w:r>
          </w:p>
        </w:tc>
        <w:tc>
          <w:tcPr>
            <w:tcW w:w="1620" w:type="dxa"/>
          </w:tcPr>
          <w:p w14:paraId="74D16EF8" w14:textId="6E51104A"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Dome</w:t>
            </w:r>
          </w:p>
        </w:tc>
        <w:tc>
          <w:tcPr>
            <w:tcW w:w="1800" w:type="dxa"/>
            <w:gridSpan w:val="2"/>
            <w:tcBorders>
              <w:right w:val="nil"/>
            </w:tcBorders>
          </w:tcPr>
          <w:p w14:paraId="510B31E9" w14:textId="1292034E"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Insulation</w:t>
            </w:r>
          </w:p>
        </w:tc>
      </w:tr>
      <w:tr w:rsidR="00F46456" w:rsidRPr="00BF1628" w14:paraId="68C92DD3" w14:textId="77777777" w:rsidTr="008D1A67">
        <w:trPr>
          <w:gridAfter w:val="1"/>
          <w:cnfStyle w:val="000000010000" w:firstRow="0" w:lastRow="0" w:firstColumn="0" w:lastColumn="0" w:oddVBand="0" w:evenVBand="0" w:oddHBand="0" w:evenHBand="1" w:firstRowFirstColumn="0" w:firstRowLastColumn="0" w:lastRowFirstColumn="0" w:lastRowLastColumn="0"/>
          <w:wAfter w:w="150" w:type="dxa"/>
          <w:trHeight w:val="135"/>
        </w:trPr>
        <w:tc>
          <w:tcPr>
            <w:cnfStyle w:val="001000000000" w:firstRow="0" w:lastRow="0" w:firstColumn="1" w:lastColumn="0" w:oddVBand="0" w:evenVBand="0" w:oddHBand="0" w:evenHBand="0" w:firstRowFirstColumn="0" w:firstRowLastColumn="0" w:lastRowFirstColumn="0" w:lastRowLastColumn="0"/>
            <w:tcW w:w="1620" w:type="dxa"/>
            <w:tcBorders>
              <w:left w:val="nil"/>
            </w:tcBorders>
          </w:tcPr>
          <w:p w14:paraId="759881A2" w14:textId="3C7FEBFE" w:rsidR="00F46456" w:rsidRPr="00DE3308" w:rsidRDefault="00155842" w:rsidP="00F46456">
            <w:pPr>
              <w:pStyle w:val="TableText"/>
              <w:rPr>
                <w:rFonts w:asciiTheme="minorHAnsi" w:hAnsiTheme="minorHAnsi" w:cstheme="minorHAnsi"/>
                <w:color w:val="FF0000"/>
                <w:sz w:val="16"/>
              </w:rPr>
            </w:pPr>
            <w:r w:rsidRPr="00DE3308">
              <w:rPr>
                <w:rFonts w:asciiTheme="minorHAnsi" w:hAnsiTheme="minorHAnsi" w:cstheme="minorHAnsi"/>
                <w:color w:val="FF0000"/>
                <w:sz w:val="16"/>
              </w:rPr>
              <w:t>Temperature</w:t>
            </w:r>
          </w:p>
        </w:tc>
        <w:tc>
          <w:tcPr>
            <w:tcW w:w="1980" w:type="dxa"/>
          </w:tcPr>
          <w:p w14:paraId="76B21AD6" w14:textId="287A486B"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Vent</w:t>
            </w:r>
          </w:p>
        </w:tc>
        <w:tc>
          <w:tcPr>
            <w:tcW w:w="1440" w:type="dxa"/>
          </w:tcPr>
          <w:p w14:paraId="29BC6EAB" w14:textId="165D001E"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4”</w:t>
            </w:r>
          </w:p>
        </w:tc>
        <w:tc>
          <w:tcPr>
            <w:tcW w:w="1710" w:type="dxa"/>
            <w:gridSpan w:val="2"/>
          </w:tcPr>
          <w:p w14:paraId="3CEE5164" w14:textId="75935A63"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Bulkhead</w:t>
            </w:r>
          </w:p>
        </w:tc>
        <w:tc>
          <w:tcPr>
            <w:tcW w:w="1620" w:type="dxa"/>
          </w:tcPr>
          <w:p w14:paraId="564CDFB4" w14:textId="60F3CE1F" w:rsidR="00F46456" w:rsidRPr="00DE3308" w:rsidRDefault="0015584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Dome</w:t>
            </w:r>
          </w:p>
        </w:tc>
        <w:tc>
          <w:tcPr>
            <w:tcW w:w="1800" w:type="dxa"/>
            <w:gridSpan w:val="2"/>
            <w:tcBorders>
              <w:right w:val="nil"/>
            </w:tcBorders>
          </w:tcPr>
          <w:p w14:paraId="5C6FC8AD" w14:textId="3C871D16" w:rsidR="00F46456" w:rsidRPr="00DE3308" w:rsidRDefault="00F46456"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16"/>
              </w:rPr>
            </w:pPr>
          </w:p>
        </w:tc>
      </w:tr>
      <w:tr w:rsidR="00F46456" w:rsidRPr="00BF1628" w14:paraId="13DC6796" w14:textId="77777777" w:rsidTr="008D1A67">
        <w:trPr>
          <w:gridAfter w:val="1"/>
          <w:cnfStyle w:val="000000100000" w:firstRow="0" w:lastRow="0" w:firstColumn="0" w:lastColumn="0" w:oddVBand="0" w:evenVBand="0" w:oddHBand="1" w:evenHBand="0" w:firstRowFirstColumn="0" w:firstRowLastColumn="0" w:lastRowFirstColumn="0" w:lastRowLastColumn="0"/>
          <w:wAfter w:w="150" w:type="dxa"/>
          <w:trHeight w:val="135"/>
        </w:trPr>
        <w:tc>
          <w:tcPr>
            <w:cnfStyle w:val="001000000000" w:firstRow="0" w:lastRow="0" w:firstColumn="1" w:lastColumn="0" w:oddVBand="0" w:evenVBand="0" w:oddHBand="0" w:evenHBand="0" w:firstRowFirstColumn="0" w:firstRowLastColumn="0" w:lastRowFirstColumn="0" w:lastRowLastColumn="0"/>
            <w:tcW w:w="1620" w:type="dxa"/>
            <w:tcBorders>
              <w:left w:val="nil"/>
              <w:bottom w:val="single" w:sz="4" w:space="0" w:color="auto"/>
            </w:tcBorders>
          </w:tcPr>
          <w:p w14:paraId="08EFDE3C" w14:textId="48FEA561" w:rsidR="00F46456" w:rsidRPr="00DE3308" w:rsidRDefault="00155842" w:rsidP="00F46456">
            <w:pPr>
              <w:pStyle w:val="TableText"/>
              <w:rPr>
                <w:rFonts w:asciiTheme="minorHAnsi" w:hAnsiTheme="minorHAnsi" w:cstheme="minorHAnsi"/>
                <w:color w:val="FF0000"/>
                <w:sz w:val="16"/>
              </w:rPr>
            </w:pPr>
            <w:r w:rsidRPr="00DE3308">
              <w:rPr>
                <w:rFonts w:asciiTheme="minorHAnsi" w:hAnsiTheme="minorHAnsi" w:cstheme="minorHAnsi"/>
                <w:color w:val="FF0000"/>
                <w:sz w:val="16"/>
              </w:rPr>
              <w:t>Indoors/Outdoors</w:t>
            </w:r>
          </w:p>
        </w:tc>
        <w:tc>
          <w:tcPr>
            <w:tcW w:w="1980" w:type="dxa"/>
            <w:tcBorders>
              <w:bottom w:val="single" w:sz="4" w:space="0" w:color="auto"/>
            </w:tcBorders>
          </w:tcPr>
          <w:p w14:paraId="752D4A75" w14:textId="2B464A7C"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Level</w:t>
            </w:r>
          </w:p>
        </w:tc>
        <w:tc>
          <w:tcPr>
            <w:tcW w:w="1440" w:type="dxa"/>
            <w:tcBorders>
              <w:bottom w:val="single" w:sz="4" w:space="0" w:color="auto"/>
            </w:tcBorders>
          </w:tcPr>
          <w:p w14:paraId="658E6037" w14:textId="00A4ED97"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2”</w:t>
            </w:r>
          </w:p>
        </w:tc>
        <w:tc>
          <w:tcPr>
            <w:tcW w:w="1710" w:type="dxa"/>
            <w:gridSpan w:val="2"/>
            <w:tcBorders>
              <w:bottom w:val="single" w:sz="4" w:space="0" w:color="auto"/>
            </w:tcBorders>
          </w:tcPr>
          <w:p w14:paraId="220E059C" w14:textId="0EC50C6C"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Self-Aligning</w:t>
            </w:r>
          </w:p>
        </w:tc>
        <w:tc>
          <w:tcPr>
            <w:tcW w:w="1620" w:type="dxa"/>
            <w:tcBorders>
              <w:bottom w:val="single" w:sz="4" w:space="0" w:color="auto"/>
            </w:tcBorders>
          </w:tcPr>
          <w:p w14:paraId="448196C1" w14:textId="4BF76FA9" w:rsidR="00F46456" w:rsidRPr="00DE3308" w:rsidRDefault="0015584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r w:rsidRPr="00DE3308">
              <w:rPr>
                <w:rFonts w:asciiTheme="minorHAnsi" w:hAnsiTheme="minorHAnsi" w:cstheme="minorHAnsi"/>
                <w:color w:val="FF0000"/>
                <w:sz w:val="16"/>
              </w:rPr>
              <w:t>Dome</w:t>
            </w:r>
          </w:p>
        </w:tc>
        <w:tc>
          <w:tcPr>
            <w:tcW w:w="1800" w:type="dxa"/>
            <w:gridSpan w:val="2"/>
            <w:tcBorders>
              <w:bottom w:val="single" w:sz="4" w:space="0" w:color="auto"/>
              <w:right w:val="nil"/>
            </w:tcBorders>
          </w:tcPr>
          <w:p w14:paraId="62FEC802" w14:textId="28AD77A6" w:rsidR="00F46456" w:rsidRPr="00DE3308" w:rsidRDefault="00F46456"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6"/>
              </w:rPr>
            </w:pPr>
          </w:p>
        </w:tc>
      </w:tr>
    </w:tbl>
    <w:p w14:paraId="6DE197AA" w14:textId="42AFDA06" w:rsidR="0066753F" w:rsidRDefault="0066753F" w:rsidP="00E06C17">
      <w:pPr>
        <w:tabs>
          <w:tab w:val="left" w:pos="7665"/>
        </w:tabs>
      </w:pPr>
    </w:p>
    <w:p w14:paraId="6F4C008D" w14:textId="51BE2266" w:rsidR="00155842" w:rsidRDefault="00155842" w:rsidP="00E06C17">
      <w:pPr>
        <w:tabs>
          <w:tab w:val="left" w:pos="7665"/>
        </w:tabs>
      </w:pPr>
    </w:p>
    <w:p w14:paraId="094D9835" w14:textId="26028B87" w:rsidR="00155842" w:rsidRPr="00155842" w:rsidRDefault="00155842" w:rsidP="009A7F54">
      <w:pPr>
        <w:tabs>
          <w:tab w:val="left" w:pos="7665"/>
        </w:tabs>
        <w:spacing w:beforeLines="50" w:before="120" w:afterLines="50" w:after="120"/>
      </w:pPr>
      <w:r w:rsidRPr="00155842">
        <w:rPr>
          <w:b/>
          <w:bCs/>
        </w:rPr>
        <w:t>6.</w:t>
      </w:r>
      <w:r w:rsidR="00DE3308">
        <w:rPr>
          <w:b/>
          <w:bCs/>
        </w:rPr>
        <w:t>1</w:t>
      </w:r>
      <w:r w:rsidRPr="00155842">
        <w:rPr>
          <w:b/>
          <w:bCs/>
        </w:rPr>
        <w:t xml:space="preserve"> Inspection and Test Procedures  </w:t>
      </w:r>
    </w:p>
    <w:p w14:paraId="00D4E7C0" w14:textId="77777777" w:rsidR="00155842" w:rsidRPr="00155842" w:rsidRDefault="00155842" w:rsidP="009A7F54">
      <w:pPr>
        <w:tabs>
          <w:tab w:val="left" w:pos="7665"/>
        </w:tabs>
        <w:spacing w:beforeLines="50" w:before="120" w:afterLines="50" w:after="120"/>
      </w:pPr>
      <w:r w:rsidRPr="00155842">
        <w:t>Full ASTM testing &amp; documentation shall include:  </w:t>
      </w:r>
    </w:p>
    <w:p w14:paraId="02CB5099" w14:textId="77777777" w:rsidR="00155842" w:rsidRPr="00155842" w:rsidRDefault="00155842" w:rsidP="009A7F54">
      <w:pPr>
        <w:tabs>
          <w:tab w:val="left" w:pos="7665"/>
        </w:tabs>
        <w:spacing w:beforeLines="50" w:before="120" w:afterLines="50" w:after="120"/>
      </w:pPr>
      <w:r w:rsidRPr="00155842">
        <w:t>Gel Test (Crosslink only), Impact testing, Hydrostatic Test,  </w:t>
      </w:r>
    </w:p>
    <w:p w14:paraId="4CDFB8A0" w14:textId="77777777" w:rsidR="00155842" w:rsidRPr="00155842" w:rsidRDefault="00155842" w:rsidP="009A7F54">
      <w:pPr>
        <w:tabs>
          <w:tab w:val="left" w:pos="7665"/>
        </w:tabs>
        <w:spacing w:beforeLines="50" w:before="120" w:afterLines="50" w:after="120"/>
      </w:pPr>
      <w:r w:rsidRPr="00155842">
        <w:t>Light Test, Wall Thickness Report.  </w:t>
      </w:r>
    </w:p>
    <w:p w14:paraId="4DE7E709" w14:textId="13387714" w:rsidR="00155842" w:rsidRPr="00155842" w:rsidRDefault="00155842" w:rsidP="009A7F54">
      <w:pPr>
        <w:tabs>
          <w:tab w:val="left" w:pos="7665"/>
        </w:tabs>
        <w:spacing w:beforeLines="50" w:before="120" w:afterLines="50" w:after="120"/>
      </w:pPr>
      <w:r w:rsidRPr="00155842">
        <w:t xml:space="preserve">Hydrostatic testing shall be done on all tanks to ensure a leak proof seal on all installed fittings and a certificate of compliance shall be sent with the tank. Impact test shall be performed in accordance with ASTM D 1998. The degree of crosslinking shall be performed in accordance with ASTM D 1998. The minimum acceptable crosslink percentage shall be 70%. Tank wall thickness must be measured in increments of </w:t>
      </w:r>
      <w:proofErr w:type="gramStart"/>
      <w:r w:rsidRPr="00155842">
        <w:t>one foot</w:t>
      </w:r>
      <w:proofErr w:type="gramEnd"/>
      <w:r w:rsidRPr="00155842">
        <w:t xml:space="preserve"> elevations at 0°, 90°, 180° and 270°.  Measurements will record entire wall thickness from sidewall bottom to sidewall top and will include vessel dome and base.  </w:t>
      </w:r>
    </w:p>
    <w:p w14:paraId="3FE090CB" w14:textId="47B2F15C" w:rsidR="00155842" w:rsidRPr="00155842" w:rsidRDefault="00155842" w:rsidP="009A7F54">
      <w:pPr>
        <w:tabs>
          <w:tab w:val="left" w:pos="7665"/>
        </w:tabs>
        <w:spacing w:beforeLines="50" w:before="120" w:afterLines="50" w:after="120"/>
      </w:pPr>
      <w:r w:rsidRPr="00155842">
        <w:rPr>
          <w:b/>
          <w:bCs/>
        </w:rPr>
        <w:t>7.</w:t>
      </w:r>
      <w:r w:rsidR="00DE3308">
        <w:rPr>
          <w:b/>
          <w:bCs/>
        </w:rPr>
        <w:t>1</w:t>
      </w:r>
      <w:r w:rsidRPr="00155842">
        <w:rPr>
          <w:b/>
          <w:bCs/>
        </w:rPr>
        <w:t xml:space="preserve"> Interstitial Leak Detection System  </w:t>
      </w:r>
    </w:p>
    <w:p w14:paraId="251F833B" w14:textId="63394682" w:rsidR="00155842" w:rsidRPr="00155842" w:rsidRDefault="00155842" w:rsidP="009A7F54">
      <w:pPr>
        <w:tabs>
          <w:tab w:val="left" w:pos="7665"/>
        </w:tabs>
        <w:spacing w:beforeLines="50" w:before="120" w:afterLines="50" w:after="120"/>
      </w:pPr>
      <w:r w:rsidRPr="00155842">
        <w:t xml:space="preserve">Each tank shall be installed with a leak detection system to detect liquids within the interstitial space between the primary and secondary tank. Leak detection control system shall be mounted in a NEMA 4X enclosure. The system shall include both audible and visual alarms, as well as an optional auxiliary relay output rated at 5A @ 120 VAC. The audible alarm shall have an output of approximately 95 dB at two feet distance. A flashing strobe light shall be mounted at the bottom of the enclosure as well a button to silence the audible alarm. The leak detection probe shall be conductance type and be provided with 16 feet of interconnection cable. The leak detection system shall be manufactured in the USA. </w:t>
      </w:r>
      <w:proofErr w:type="spellStart"/>
      <w:r w:rsidRPr="00155842">
        <w:t>Assmann</w:t>
      </w:r>
      <w:proofErr w:type="spellEnd"/>
      <w:r w:rsidRPr="00155842">
        <w:t xml:space="preserve"> Corporation of American shall provide a model LDA-1 or and approved equal.</w:t>
      </w:r>
    </w:p>
    <w:p w14:paraId="44FA2CD9" w14:textId="77777777" w:rsidR="00155842" w:rsidRPr="00155842" w:rsidRDefault="00155842" w:rsidP="009A7F54">
      <w:pPr>
        <w:tabs>
          <w:tab w:val="left" w:pos="7665"/>
        </w:tabs>
        <w:spacing w:beforeLines="50" w:before="120" w:afterLines="50" w:after="120"/>
      </w:pPr>
    </w:p>
    <w:p w14:paraId="063A8298" w14:textId="77777777" w:rsidR="00155842" w:rsidRPr="00E06C17" w:rsidRDefault="00155842" w:rsidP="00E06C17">
      <w:pPr>
        <w:tabs>
          <w:tab w:val="left" w:pos="7665"/>
        </w:tabs>
      </w:pPr>
    </w:p>
    <w:sectPr w:rsidR="00155842" w:rsidRPr="00E06C17" w:rsidSect="000843ED">
      <w:footerReference w:type="default" r:id="rId11"/>
      <w:headerReference w:type="first" r:id="rId12"/>
      <w:pgSz w:w="12240" w:h="15840"/>
      <w:pgMar w:top="720" w:right="1008" w:bottom="72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4EF6" w14:textId="77777777" w:rsidR="0019529E" w:rsidRDefault="0019529E" w:rsidP="00BD1050">
      <w:pPr>
        <w:spacing w:line="240" w:lineRule="auto"/>
      </w:pPr>
      <w:r>
        <w:separator/>
      </w:r>
    </w:p>
  </w:endnote>
  <w:endnote w:type="continuationSeparator" w:id="0">
    <w:p w14:paraId="49798849" w14:textId="77777777" w:rsidR="0019529E" w:rsidRDefault="0019529E" w:rsidP="00BD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mpact">
    <w:altName w:val="﷽﷽﷽﷽﷽﷽﷽﷽汩健瑡h"/>
    <w:panose1 w:val="020B0806030902050204"/>
    <w:charset w:val="00"/>
    <w:family w:val="swiss"/>
    <w:pitch w:val="variable"/>
    <w:sig w:usb0="00000287" w:usb1="00000000" w:usb2="00000000" w:usb3="00000000" w:csb0="0000009F" w:csb1="00000000"/>
  </w:font>
  <w:font w:name="Courier Prime">
    <w:altName w:val="﷽﷽﷽﷽﷽﷽﷽﷽New"/>
    <w:panose1 w:val="02000409000000000000"/>
    <w:charset w:val="00"/>
    <w:family w:val="modern"/>
    <w:pitch w:val="fixed"/>
    <w:sig w:usb0="A000002F" w:usb1="5000004B" w:usb2="00000000" w:usb3="00000000" w:csb0="00000093" w:csb1="00000000"/>
  </w:font>
  <w:font w:name="Georgia">
    <w:altName w:val="﷽﷽﷽﷽﷽﷽﷽﷽"/>
    <w:panose1 w:val="02040502050405020303"/>
    <w:charset w:val="00"/>
    <w:family w:val="roman"/>
    <w:pitch w:val="variable"/>
    <w:sig w:usb0="00000287" w:usb1="00000000" w:usb2="00000000" w:usb3="00000000" w:csb0="0000009F" w:csb1="00000000"/>
  </w:font>
  <w:font w:name="Schneidler B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174"/>
    </w:tblGrid>
    <w:tr w:rsidR="0062739F" w:rsidRPr="007541B6" w14:paraId="1054F57A" w14:textId="77777777" w:rsidTr="004754ED">
      <w:trPr>
        <w:trHeight w:val="1354"/>
      </w:trPr>
      <w:tc>
        <w:tcPr>
          <w:tcW w:w="2033" w:type="pct"/>
          <w:tcBorders>
            <w:top w:val="single" w:sz="12" w:space="0" w:color="AA182C" w:themeColor="accent1"/>
          </w:tcBorders>
          <w:shd w:val="clear" w:color="auto" w:fill="auto"/>
          <w:vAlign w:val="center"/>
        </w:tcPr>
        <w:p w14:paraId="4CBA64BF" w14:textId="77777777" w:rsidR="0062739F" w:rsidRPr="007541B6" w:rsidRDefault="0062739F" w:rsidP="00B157C3">
          <w:pPr>
            <w:pStyle w:val="Footer"/>
            <w:rPr>
              <w:sz w:val="12"/>
              <w:szCs w:val="12"/>
            </w:rPr>
          </w:pPr>
          <w:r w:rsidRPr="0046655C">
            <w:rPr>
              <w:noProof/>
            </w:rPr>
            <w:drawing>
              <wp:inline distT="0" distB="0" distL="0" distR="0" wp14:anchorId="296BBF87" wp14:editId="259F6933">
                <wp:extent cx="2286000" cy="728347"/>
                <wp:effectExtent l="0" t="0" r="0" b="0"/>
                <wp:docPr id="16" name="Picture 6">
                  <a:extLst xmlns:a="http://schemas.openxmlformats.org/drawingml/2006/main">
                    <a:ext uri="{FF2B5EF4-FFF2-40B4-BE49-F238E27FC236}">
                      <a16:creationId xmlns:a16="http://schemas.microsoft.com/office/drawing/2014/main" id="{82F90BE0-A4F2-420D-8F32-CF274412C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F90BE0-A4F2-420D-8F32-CF274412CFA9}"/>
                            </a:ext>
                          </a:extLst>
                        </pic:cNvPr>
                        <pic:cNvPicPr>
                          <a:picLocks noChangeAspect="1"/>
                        </pic:cNvPicPr>
                      </pic:nvPicPr>
                      <pic:blipFill rotWithShape="1">
                        <a:blip r:embed="rId1">
                          <a:extLst>
                            <a:ext uri="{28A0092B-C50C-407E-A947-70E740481C1C}">
                              <a14:useLocalDpi xmlns:a14="http://schemas.microsoft.com/office/drawing/2010/main" val="0"/>
                            </a:ext>
                          </a:extLst>
                        </a:blip>
                        <a:srcRect l="8350" t="19243" b="17564"/>
                        <a:stretch/>
                      </pic:blipFill>
                      <pic:spPr bwMode="auto">
                        <a:xfrm>
                          <a:off x="0" y="0"/>
                          <a:ext cx="2286000" cy="728347"/>
                        </a:xfrm>
                        <a:prstGeom prst="rect">
                          <a:avLst/>
                        </a:prstGeom>
                        <a:ln>
                          <a:noFill/>
                        </a:ln>
                        <a:extLst>
                          <a:ext uri="{53640926-AAD7-44D8-BBD7-CCE9431645EC}">
                            <a14:shadowObscured xmlns:a14="http://schemas.microsoft.com/office/drawing/2010/main"/>
                          </a:ext>
                        </a:extLst>
                      </pic:spPr>
                    </pic:pic>
                  </a:graphicData>
                </a:graphic>
              </wp:inline>
            </w:drawing>
          </w:r>
        </w:p>
      </w:tc>
      <w:tc>
        <w:tcPr>
          <w:tcW w:w="2967" w:type="pct"/>
          <w:tcBorders>
            <w:top w:val="single" w:sz="12" w:space="0" w:color="AA182C" w:themeColor="accent1"/>
          </w:tcBorders>
          <w:shd w:val="clear" w:color="auto" w:fill="auto"/>
          <w:vAlign w:val="center"/>
        </w:tcPr>
        <w:p w14:paraId="25B7DBEA" w14:textId="77777777" w:rsidR="003F4C79" w:rsidRDefault="003F4C79" w:rsidP="003F4C79">
          <w:pPr>
            <w:pStyle w:val="CoverBackInfoFooter"/>
          </w:pPr>
        </w:p>
        <w:p w14:paraId="197C6266" w14:textId="77777777" w:rsidR="003F4C79" w:rsidRPr="006F331D" w:rsidRDefault="003F4C79" w:rsidP="003F4C79">
          <w:pPr>
            <w:pStyle w:val="CoverBackInfoFooter"/>
          </w:pPr>
          <w:r w:rsidRPr="006F331D">
            <w:t>300 N. Taylor Road, Garrett, IN 46738 • Manufacturing facilities in Garrett, IN and Marshall, TX</w:t>
          </w:r>
        </w:p>
        <w:p w14:paraId="53D793FB" w14:textId="77777777" w:rsidR="0062739F" w:rsidRPr="006D57C2" w:rsidRDefault="003F4C79" w:rsidP="003F4C79">
          <w:pPr>
            <w:pStyle w:val="CoverBackInfoFooter"/>
            <w:rPr>
              <w:b/>
              <w:bCs/>
              <w:szCs w:val="14"/>
            </w:rPr>
          </w:pPr>
          <w:r w:rsidRPr="006F331D">
            <w:t>Phone: 888-357-3181 • Fax: 260-357-3738 • info@assmann-usa.com • www.assmann-usa.com</w:t>
          </w:r>
        </w:p>
      </w:tc>
    </w:tr>
  </w:tbl>
  <w:p w14:paraId="265A1560" w14:textId="77777777" w:rsidR="0062739F" w:rsidRDefault="0062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9275" w14:textId="77777777" w:rsidR="0019529E" w:rsidRDefault="0019529E" w:rsidP="00BD1050">
      <w:pPr>
        <w:spacing w:line="240" w:lineRule="auto"/>
      </w:pPr>
      <w:r>
        <w:separator/>
      </w:r>
    </w:p>
  </w:footnote>
  <w:footnote w:type="continuationSeparator" w:id="0">
    <w:p w14:paraId="483C22BE" w14:textId="77777777" w:rsidR="0019529E" w:rsidRDefault="0019529E" w:rsidP="00BD1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firstRow="1" w:lastRow="0" w:firstColumn="1" w:lastColumn="0" w:noHBand="0" w:noVBand="1"/>
    </w:tblPr>
    <w:tblGrid>
      <w:gridCol w:w="5112"/>
      <w:gridCol w:w="5112"/>
    </w:tblGrid>
    <w:tr w:rsidR="000E4E15" w14:paraId="4215B647" w14:textId="77777777" w:rsidTr="000E4E15">
      <w:tc>
        <w:tcPr>
          <w:tcW w:w="2500" w:type="pct"/>
          <w:hideMark/>
        </w:tcPr>
        <w:p w14:paraId="448A512F" w14:textId="77777777" w:rsidR="000E4E15" w:rsidRDefault="000E4E15" w:rsidP="000E4E15">
          <w:pPr>
            <w:pStyle w:val="Header"/>
          </w:pPr>
          <w:r>
            <w:rPr>
              <w:noProof/>
            </w:rPr>
            <w:drawing>
              <wp:inline distT="0" distB="0" distL="0" distR="0" wp14:anchorId="6F93841E" wp14:editId="094074C1">
                <wp:extent cx="2724539" cy="7956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rotWithShape="1">
                        <a:blip r:embed="rId1">
                          <a:extLst>
                            <a:ext uri="{28A0092B-C50C-407E-A947-70E740481C1C}">
                              <a14:useLocalDpi xmlns:a14="http://schemas.microsoft.com/office/drawing/2010/main" val="0"/>
                            </a:ext>
                          </a:extLst>
                        </a:blip>
                        <a:srcRect l="9112" t="22294" r="5048" b="23392"/>
                        <a:stretch/>
                      </pic:blipFill>
                      <pic:spPr bwMode="auto">
                        <a:xfrm>
                          <a:off x="0" y="0"/>
                          <a:ext cx="2725251" cy="7958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9594E18" w14:textId="77777777" w:rsidR="000E4E15" w:rsidRDefault="000E4E15" w:rsidP="000E4E15">
          <w:pPr>
            <w:pStyle w:val="Header"/>
          </w:pPr>
        </w:p>
      </w:tc>
    </w:tr>
  </w:tbl>
  <w:p w14:paraId="55FE872D" w14:textId="77777777" w:rsidR="000E4E15" w:rsidRDefault="00E563A4" w:rsidP="000E4E15">
    <w:pPr>
      <w:pStyle w:val="Header"/>
    </w:pPr>
    <w:r w:rsidRPr="00950B4B">
      <w:rPr>
        <w:noProof/>
        <w:color w:val="CECAC5" w:themeColor="accent2"/>
      </w:rPr>
      <mc:AlternateContent>
        <mc:Choice Requires="wps">
          <w:drawing>
            <wp:anchor distT="0" distB="0" distL="114300" distR="114300" simplePos="0" relativeHeight="251659264" behindDoc="1" locked="0" layoutInCell="1" allowOverlap="1" wp14:anchorId="08CBBB5A" wp14:editId="6129202F">
              <wp:simplePos x="0" y="0"/>
              <wp:positionH relativeFrom="column">
                <wp:posOffset>-713559</wp:posOffset>
              </wp:positionH>
              <wp:positionV relativeFrom="paragraph">
                <wp:posOffset>-1265464</wp:posOffset>
              </wp:positionV>
              <wp:extent cx="7862933" cy="2181225"/>
              <wp:effectExtent l="0" t="0" r="0" b="3175"/>
              <wp:wrapNone/>
              <wp:docPr id="1" name="Rectangle 1"/>
              <wp:cNvGraphicFramePr/>
              <a:graphic xmlns:a="http://schemas.openxmlformats.org/drawingml/2006/main">
                <a:graphicData uri="http://schemas.microsoft.com/office/word/2010/wordprocessingShape">
                  <wps:wsp>
                    <wps:cNvSpPr/>
                    <wps:spPr>
                      <a:xfrm>
                        <a:off x="0" y="0"/>
                        <a:ext cx="7862933" cy="2181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25F05" id="Rectangle 1" o:spid="_x0000_s1026" style="position:absolute;margin-left:-56.2pt;margin-top:-99.65pt;width:619.1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" fillcolor="#aa182c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447270"/>
    <w:lvl w:ilvl="0">
      <w:start w:val="1"/>
      <w:numFmt w:val="bullet"/>
      <w:lvlText w:val=""/>
      <w:lvlJc w:val="left"/>
      <w:pPr>
        <w:tabs>
          <w:tab w:val="num" w:pos="1080"/>
        </w:tabs>
        <w:ind w:left="1080" w:hanging="360"/>
      </w:pPr>
      <w:rPr>
        <w:rFonts w:ascii="Symbol" w:hAnsi="Symbol" w:hint="default"/>
        <w:sz w:val="22"/>
        <w:szCs w:val="22"/>
      </w:rPr>
    </w:lvl>
  </w:abstractNum>
  <w:abstractNum w:abstractNumId="1" w15:restartNumberingAfterBreak="0">
    <w:nsid w:val="FFFFFF83"/>
    <w:multiLevelType w:val="singleLevel"/>
    <w:tmpl w:val="E4EA9A44"/>
    <w:lvl w:ilvl="0">
      <w:start w:val="1"/>
      <w:numFmt w:val="bullet"/>
      <w:lvlText w:val=""/>
      <w:lvlJc w:val="left"/>
      <w:pPr>
        <w:tabs>
          <w:tab w:val="num" w:pos="720"/>
        </w:tabs>
        <w:ind w:left="720" w:hanging="360"/>
      </w:pPr>
      <w:rPr>
        <w:rFonts w:ascii="Symbol" w:hAnsi="Symbol" w:hint="default"/>
        <w:sz w:val="22"/>
        <w:szCs w:val="22"/>
      </w:rPr>
    </w:lvl>
  </w:abstractNum>
  <w:abstractNum w:abstractNumId="2" w15:restartNumberingAfterBreak="0">
    <w:nsid w:val="FFFFFF89"/>
    <w:multiLevelType w:val="singleLevel"/>
    <w:tmpl w:val="37B47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34043"/>
    <w:multiLevelType w:val="hybridMultilevel"/>
    <w:tmpl w:val="450AF6DE"/>
    <w:lvl w:ilvl="0" w:tplc="1DDCE6EA">
      <w:start w:val="1"/>
      <w:numFmt w:val="decimal"/>
      <w:lvlText w:val="%1."/>
      <w:lvlJc w:val="left"/>
      <w:pPr>
        <w:ind w:left="360" w:hanging="360"/>
      </w:pPr>
      <w:rPr>
        <w:rFonts w:hint="default"/>
      </w:rPr>
    </w:lvl>
    <w:lvl w:ilvl="1" w:tplc="1C38D2DC" w:tentative="1">
      <w:start w:val="1"/>
      <w:numFmt w:val="lowerLetter"/>
      <w:lvlText w:val="%2."/>
      <w:lvlJc w:val="left"/>
      <w:pPr>
        <w:ind w:left="1440" w:hanging="360"/>
      </w:pPr>
    </w:lvl>
    <w:lvl w:ilvl="2" w:tplc="E73C9250" w:tentative="1">
      <w:start w:val="1"/>
      <w:numFmt w:val="lowerRoman"/>
      <w:lvlText w:val="%3."/>
      <w:lvlJc w:val="right"/>
      <w:pPr>
        <w:ind w:left="2160" w:hanging="180"/>
      </w:pPr>
    </w:lvl>
    <w:lvl w:ilvl="3" w:tplc="9168DF9E" w:tentative="1">
      <w:start w:val="1"/>
      <w:numFmt w:val="decimal"/>
      <w:lvlText w:val="%4."/>
      <w:lvlJc w:val="left"/>
      <w:pPr>
        <w:ind w:left="2880" w:hanging="360"/>
      </w:pPr>
    </w:lvl>
    <w:lvl w:ilvl="4" w:tplc="3E48BA04" w:tentative="1">
      <w:start w:val="1"/>
      <w:numFmt w:val="lowerLetter"/>
      <w:lvlText w:val="%5."/>
      <w:lvlJc w:val="left"/>
      <w:pPr>
        <w:ind w:left="3600" w:hanging="360"/>
      </w:pPr>
    </w:lvl>
    <w:lvl w:ilvl="5" w:tplc="BAF4C2D2" w:tentative="1">
      <w:start w:val="1"/>
      <w:numFmt w:val="lowerRoman"/>
      <w:lvlText w:val="%6."/>
      <w:lvlJc w:val="right"/>
      <w:pPr>
        <w:ind w:left="4320" w:hanging="180"/>
      </w:pPr>
    </w:lvl>
    <w:lvl w:ilvl="6" w:tplc="64C67E26" w:tentative="1">
      <w:start w:val="1"/>
      <w:numFmt w:val="decimal"/>
      <w:lvlText w:val="%7."/>
      <w:lvlJc w:val="left"/>
      <w:pPr>
        <w:ind w:left="5040" w:hanging="360"/>
      </w:pPr>
    </w:lvl>
    <w:lvl w:ilvl="7" w:tplc="DF96402C" w:tentative="1">
      <w:start w:val="1"/>
      <w:numFmt w:val="lowerLetter"/>
      <w:lvlText w:val="%8."/>
      <w:lvlJc w:val="left"/>
      <w:pPr>
        <w:ind w:left="5760" w:hanging="360"/>
      </w:pPr>
    </w:lvl>
    <w:lvl w:ilvl="8" w:tplc="323CA9DC" w:tentative="1">
      <w:start w:val="1"/>
      <w:numFmt w:val="lowerRoman"/>
      <w:lvlText w:val="%9."/>
      <w:lvlJc w:val="right"/>
      <w:pPr>
        <w:ind w:left="6480" w:hanging="180"/>
      </w:pPr>
    </w:lvl>
  </w:abstractNum>
  <w:abstractNum w:abstractNumId="4" w15:restartNumberingAfterBreak="0">
    <w:nsid w:val="0D6B7CB9"/>
    <w:multiLevelType w:val="multilevel"/>
    <w:tmpl w:val="C70A71D6"/>
    <w:styleLink w:val="MyBulletList"/>
    <w:lvl w:ilvl="0">
      <w:start w:val="1"/>
      <w:numFmt w:val="bullet"/>
      <w:lvlText w:val="▪"/>
      <w:lvlJc w:val="left"/>
      <w:pPr>
        <w:ind w:left="360" w:hanging="360"/>
      </w:pPr>
      <w:rPr>
        <w:rFonts w:asciiTheme="minorHAnsi" w:hAnsiTheme="minorHAnsi"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5" w15:restartNumberingAfterBreak="0">
    <w:nsid w:val="133D47A8"/>
    <w:multiLevelType w:val="multilevel"/>
    <w:tmpl w:val="1EEEFA42"/>
    <w:lvl w:ilvl="0">
      <w:start w:val="1"/>
      <w:numFmt w:val="bullet"/>
      <w:pStyle w:val="ListBullet"/>
      <w:lvlText w:val=""/>
      <w:lvlJc w:val="left"/>
      <w:pPr>
        <w:ind w:left="360" w:hanging="360"/>
      </w:pPr>
      <w:rPr>
        <w:rFonts w:ascii="Symbol" w:hAnsi="Symbol" w:hint="default"/>
        <w:color w:val="AA182C"/>
        <w:sz w:val="22"/>
      </w:rPr>
    </w:lvl>
    <w:lvl w:ilvl="1">
      <w:start w:val="1"/>
      <w:numFmt w:val="bullet"/>
      <w:pStyle w:val="ListBullet2"/>
      <w:lvlText w:val=""/>
      <w:lvlJc w:val="left"/>
      <w:pPr>
        <w:ind w:left="720" w:hanging="360"/>
      </w:pPr>
      <w:rPr>
        <w:rFonts w:ascii="Symbol" w:hAnsi="Symbol" w:hint="default"/>
        <w:color w:val="2D2A26" w:themeColor="text1"/>
        <w:sz w:val="22"/>
      </w:rPr>
    </w:lvl>
    <w:lvl w:ilvl="2">
      <w:start w:val="1"/>
      <w:numFmt w:val="bullet"/>
      <w:pStyle w:val="ListBullet3"/>
      <w:lvlText w:val=""/>
      <w:lvlJc w:val="left"/>
      <w:pPr>
        <w:ind w:left="1080" w:hanging="360"/>
      </w:pPr>
      <w:rPr>
        <w:rFonts w:ascii="Symbol" w:hAnsi="Symbol" w:hint="default"/>
        <w:color w:val="2D2A26" w:themeColor="text1"/>
        <w:sz w:val="22"/>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6" w15:restartNumberingAfterBreak="0">
    <w:nsid w:val="28F85C61"/>
    <w:multiLevelType w:val="multilevel"/>
    <w:tmpl w:val="82BC0C2C"/>
    <w:lvl w:ilvl="0">
      <w:start w:val="1"/>
      <w:numFmt w:val="bullet"/>
      <w:lvlText w:val="▪"/>
      <w:lvlJc w:val="left"/>
      <w:pPr>
        <w:ind w:left="360" w:hanging="360"/>
      </w:pPr>
      <w:rPr>
        <w:rFonts w:ascii="Times New Roman" w:hAnsi="Times New Roman" w:cs="Times New Roman"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7" w15:restartNumberingAfterBreak="0">
    <w:nsid w:val="356640E4"/>
    <w:multiLevelType w:val="hybridMultilevel"/>
    <w:tmpl w:val="39F4C426"/>
    <w:lvl w:ilvl="0" w:tplc="17DE0D9A">
      <w:start w:val="1"/>
      <w:numFmt w:val="decimal"/>
      <w:lvlText w:val="%1."/>
      <w:lvlJc w:val="left"/>
      <w:pPr>
        <w:ind w:left="360" w:hanging="360"/>
      </w:pPr>
      <w:rPr>
        <w:rFonts w:hint="default"/>
      </w:rPr>
    </w:lvl>
    <w:lvl w:ilvl="1" w:tplc="53125FF8" w:tentative="1">
      <w:start w:val="1"/>
      <w:numFmt w:val="lowerLetter"/>
      <w:lvlText w:val="%2."/>
      <w:lvlJc w:val="left"/>
      <w:pPr>
        <w:ind w:left="1440" w:hanging="360"/>
      </w:pPr>
    </w:lvl>
    <w:lvl w:ilvl="2" w:tplc="2AFC5D54" w:tentative="1">
      <w:start w:val="1"/>
      <w:numFmt w:val="lowerRoman"/>
      <w:lvlText w:val="%3."/>
      <w:lvlJc w:val="right"/>
      <w:pPr>
        <w:ind w:left="2160" w:hanging="180"/>
      </w:pPr>
    </w:lvl>
    <w:lvl w:ilvl="3" w:tplc="DD489E66" w:tentative="1">
      <w:start w:val="1"/>
      <w:numFmt w:val="decimal"/>
      <w:lvlText w:val="%4."/>
      <w:lvlJc w:val="left"/>
      <w:pPr>
        <w:ind w:left="2880" w:hanging="360"/>
      </w:pPr>
    </w:lvl>
    <w:lvl w:ilvl="4" w:tplc="3CCEFD4C" w:tentative="1">
      <w:start w:val="1"/>
      <w:numFmt w:val="lowerLetter"/>
      <w:lvlText w:val="%5."/>
      <w:lvlJc w:val="left"/>
      <w:pPr>
        <w:ind w:left="3600" w:hanging="360"/>
      </w:pPr>
    </w:lvl>
    <w:lvl w:ilvl="5" w:tplc="F856B5F6" w:tentative="1">
      <w:start w:val="1"/>
      <w:numFmt w:val="lowerRoman"/>
      <w:lvlText w:val="%6."/>
      <w:lvlJc w:val="right"/>
      <w:pPr>
        <w:ind w:left="4320" w:hanging="180"/>
      </w:pPr>
    </w:lvl>
    <w:lvl w:ilvl="6" w:tplc="37C4ABD6" w:tentative="1">
      <w:start w:val="1"/>
      <w:numFmt w:val="decimal"/>
      <w:lvlText w:val="%7."/>
      <w:lvlJc w:val="left"/>
      <w:pPr>
        <w:ind w:left="5040" w:hanging="360"/>
      </w:pPr>
    </w:lvl>
    <w:lvl w:ilvl="7" w:tplc="A782D908" w:tentative="1">
      <w:start w:val="1"/>
      <w:numFmt w:val="lowerLetter"/>
      <w:lvlText w:val="%8."/>
      <w:lvlJc w:val="left"/>
      <w:pPr>
        <w:ind w:left="5760" w:hanging="360"/>
      </w:pPr>
    </w:lvl>
    <w:lvl w:ilvl="8" w:tplc="C3D2C9B2" w:tentative="1">
      <w:start w:val="1"/>
      <w:numFmt w:val="lowerRoman"/>
      <w:lvlText w:val="%9."/>
      <w:lvlJc w:val="right"/>
      <w:pPr>
        <w:ind w:left="6480" w:hanging="180"/>
      </w:pPr>
    </w:lvl>
  </w:abstractNum>
  <w:abstractNum w:abstractNumId="8" w15:restartNumberingAfterBreak="0">
    <w:nsid w:val="6DE54A84"/>
    <w:multiLevelType w:val="hybridMultilevel"/>
    <w:tmpl w:val="239A220C"/>
    <w:lvl w:ilvl="0" w:tplc="C28C112C">
      <w:start w:val="1"/>
      <w:numFmt w:val="bullet"/>
      <w:lvlText w:val=""/>
      <w:lvlJc w:val="left"/>
      <w:pPr>
        <w:ind w:left="360" w:hanging="360"/>
      </w:pPr>
      <w:rPr>
        <w:rFonts w:ascii="Symbol" w:hAnsi="Symbol" w:hint="default"/>
        <w:color w:val="7F1220" w:themeColor="accent1" w:themeShade="BF"/>
        <w:sz w:val="28"/>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
      <w:lvlJc w:val="left"/>
      <w:pPr>
        <w:ind w:left="1080" w:hanging="360"/>
      </w:pPr>
      <w:rPr>
        <w:rFonts w:ascii="Wingdings" w:hAnsi="Wingdings" w:hint="default"/>
      </w:rPr>
    </w:lvl>
    <w:lvl w:ilvl="3" w:tplc="0409000F">
      <w:start w:val="1"/>
      <w:numFmt w:val="bullet"/>
      <w:lvlText w:val=""/>
      <w:lvlJc w:val="left"/>
      <w:pPr>
        <w:ind w:left="1440" w:hanging="360"/>
      </w:pPr>
      <w:rPr>
        <w:rFonts w:ascii="Symbol" w:hAnsi="Symbol" w:hint="default"/>
      </w:rPr>
    </w:lvl>
    <w:lvl w:ilvl="4" w:tplc="04090019">
      <w:start w:val="1"/>
      <w:numFmt w:val="bullet"/>
      <w:lvlText w:val="o"/>
      <w:lvlJc w:val="left"/>
      <w:pPr>
        <w:ind w:left="1800" w:hanging="360"/>
      </w:pPr>
      <w:rPr>
        <w:rFonts w:ascii="Courier New" w:hAnsi="Courier New" w:cs="Courier New" w:hint="default"/>
      </w:rPr>
    </w:lvl>
    <w:lvl w:ilvl="5" w:tplc="0409001B">
      <w:start w:val="1"/>
      <w:numFmt w:val="bullet"/>
      <w:lvlText w:val=""/>
      <w:lvlJc w:val="left"/>
      <w:pPr>
        <w:ind w:left="2160" w:hanging="360"/>
      </w:pPr>
      <w:rPr>
        <w:rFonts w:ascii="Wingdings" w:hAnsi="Wingdings" w:hint="default"/>
      </w:rPr>
    </w:lvl>
    <w:lvl w:ilvl="6" w:tplc="0409000F">
      <w:start w:val="1"/>
      <w:numFmt w:val="bullet"/>
      <w:lvlText w:val=""/>
      <w:lvlJc w:val="left"/>
      <w:pPr>
        <w:ind w:left="2520" w:hanging="360"/>
      </w:pPr>
      <w:rPr>
        <w:rFonts w:ascii="Symbol" w:hAnsi="Symbol" w:hint="default"/>
      </w:rPr>
    </w:lvl>
    <w:lvl w:ilvl="7" w:tplc="04090019">
      <w:start w:val="1"/>
      <w:numFmt w:val="bullet"/>
      <w:lvlText w:val="o"/>
      <w:lvlJc w:val="left"/>
      <w:pPr>
        <w:ind w:left="2880" w:hanging="360"/>
      </w:pPr>
      <w:rPr>
        <w:rFonts w:ascii="Courier New" w:hAnsi="Courier New" w:cs="Courier New" w:hint="default"/>
      </w:rPr>
    </w:lvl>
    <w:lvl w:ilvl="8" w:tplc="0409001B">
      <w:start w:val="1"/>
      <w:numFmt w:val="bullet"/>
      <w:lvlText w:val=""/>
      <w:lvlJc w:val="left"/>
      <w:pPr>
        <w:ind w:left="3240" w:hanging="360"/>
      </w:pPr>
      <w:rPr>
        <w:rFonts w:ascii="Wingdings" w:hAnsi="Wingdings" w:hint="default"/>
      </w:rPr>
    </w:lvl>
  </w:abstractNum>
  <w:abstractNum w:abstractNumId="9" w15:restartNumberingAfterBreak="0">
    <w:nsid w:val="6ED078D6"/>
    <w:multiLevelType w:val="hybridMultilevel"/>
    <w:tmpl w:val="A95E2B0C"/>
    <w:lvl w:ilvl="0" w:tplc="74CA0600">
      <w:start w:val="1"/>
      <w:numFmt w:val="decimal"/>
      <w:lvlText w:val="%1."/>
      <w:lvlJc w:val="left"/>
      <w:pPr>
        <w:ind w:left="360" w:hanging="360"/>
      </w:pPr>
      <w:rPr>
        <w:rFonts w:hint="default"/>
      </w:rPr>
    </w:lvl>
    <w:lvl w:ilvl="1" w:tplc="04090003">
      <w:start w:val="1"/>
      <w:numFmt w:val="lowerLetter"/>
      <w:lvlText w:val="%2."/>
      <w:lvlJc w:val="left"/>
      <w:pPr>
        <w:ind w:left="72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7E21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2E72B4"/>
    <w:multiLevelType w:val="hybridMultilevel"/>
    <w:tmpl w:val="BE52FD08"/>
    <w:lvl w:ilvl="0" w:tplc="7DBE60B2">
      <w:start w:val="1"/>
      <w:numFmt w:val="bullet"/>
      <w:lvlText w:val=""/>
      <w:lvlJc w:val="left"/>
      <w:pPr>
        <w:ind w:left="720" w:hanging="360"/>
      </w:pPr>
      <w:rPr>
        <w:rFonts w:ascii="Symbol" w:hAnsi="Symbol" w:hint="default"/>
        <w:color w:val="AA182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729293">
    <w:abstractNumId w:val="5"/>
  </w:num>
  <w:num w:numId="2" w16cid:durableId="1181699534">
    <w:abstractNumId w:val="5"/>
  </w:num>
  <w:num w:numId="3" w16cid:durableId="1449812282">
    <w:abstractNumId w:val="8"/>
  </w:num>
  <w:num w:numId="4" w16cid:durableId="1966807104">
    <w:abstractNumId w:val="10"/>
  </w:num>
  <w:num w:numId="5" w16cid:durableId="154731675">
    <w:abstractNumId w:val="4"/>
  </w:num>
  <w:num w:numId="6" w16cid:durableId="1698195029">
    <w:abstractNumId w:val="4"/>
  </w:num>
  <w:num w:numId="7" w16cid:durableId="363096209">
    <w:abstractNumId w:val="4"/>
  </w:num>
  <w:num w:numId="8" w16cid:durableId="193928006">
    <w:abstractNumId w:val="6"/>
  </w:num>
  <w:num w:numId="9" w16cid:durableId="1301375787">
    <w:abstractNumId w:val="3"/>
  </w:num>
  <w:num w:numId="10" w16cid:durableId="302780785">
    <w:abstractNumId w:val="7"/>
  </w:num>
  <w:num w:numId="11" w16cid:durableId="1490949393">
    <w:abstractNumId w:val="9"/>
  </w:num>
  <w:num w:numId="12" w16cid:durableId="192034440">
    <w:abstractNumId w:val="1"/>
  </w:num>
  <w:num w:numId="13" w16cid:durableId="1217162428">
    <w:abstractNumId w:val="0"/>
  </w:num>
  <w:num w:numId="14" w16cid:durableId="218712393">
    <w:abstractNumId w:val="11"/>
  </w:num>
  <w:num w:numId="15" w16cid:durableId="2146777345">
    <w:abstractNumId w:val="5"/>
  </w:num>
  <w:num w:numId="16" w16cid:durableId="154272069">
    <w:abstractNumId w:val="2"/>
  </w:num>
  <w:num w:numId="17" w16cid:durableId="1282150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F3"/>
    <w:rsid w:val="000000E1"/>
    <w:rsid w:val="000038DD"/>
    <w:rsid w:val="00005258"/>
    <w:rsid w:val="00017530"/>
    <w:rsid w:val="00020A39"/>
    <w:rsid w:val="00027679"/>
    <w:rsid w:val="00043E60"/>
    <w:rsid w:val="000464FD"/>
    <w:rsid w:val="00051882"/>
    <w:rsid w:val="00052DC0"/>
    <w:rsid w:val="00053E72"/>
    <w:rsid w:val="00057F41"/>
    <w:rsid w:val="00065235"/>
    <w:rsid w:val="00065472"/>
    <w:rsid w:val="00075878"/>
    <w:rsid w:val="000843ED"/>
    <w:rsid w:val="00085082"/>
    <w:rsid w:val="00085C49"/>
    <w:rsid w:val="00090C4B"/>
    <w:rsid w:val="00094A20"/>
    <w:rsid w:val="000A004D"/>
    <w:rsid w:val="000A6ED0"/>
    <w:rsid w:val="000B1B9A"/>
    <w:rsid w:val="000B357C"/>
    <w:rsid w:val="000C2FC1"/>
    <w:rsid w:val="000C49ED"/>
    <w:rsid w:val="000D3701"/>
    <w:rsid w:val="000E194D"/>
    <w:rsid w:val="000E38B4"/>
    <w:rsid w:val="000E4E15"/>
    <w:rsid w:val="000F17D4"/>
    <w:rsid w:val="000F555A"/>
    <w:rsid w:val="00101F7D"/>
    <w:rsid w:val="001072A6"/>
    <w:rsid w:val="00112508"/>
    <w:rsid w:val="00122B7F"/>
    <w:rsid w:val="001247C2"/>
    <w:rsid w:val="001364D4"/>
    <w:rsid w:val="00150BB1"/>
    <w:rsid w:val="001510D8"/>
    <w:rsid w:val="00153D9A"/>
    <w:rsid w:val="00155842"/>
    <w:rsid w:val="001561C0"/>
    <w:rsid w:val="0016022C"/>
    <w:rsid w:val="00165EF3"/>
    <w:rsid w:val="00175C0C"/>
    <w:rsid w:val="0017637D"/>
    <w:rsid w:val="00182601"/>
    <w:rsid w:val="0019079F"/>
    <w:rsid w:val="0019195E"/>
    <w:rsid w:val="001928DA"/>
    <w:rsid w:val="0019529E"/>
    <w:rsid w:val="00195F44"/>
    <w:rsid w:val="001B6542"/>
    <w:rsid w:val="001C18ED"/>
    <w:rsid w:val="001C3EC1"/>
    <w:rsid w:val="001C7466"/>
    <w:rsid w:val="001C75FE"/>
    <w:rsid w:val="001E1FDA"/>
    <w:rsid w:val="001E6581"/>
    <w:rsid w:val="001F026F"/>
    <w:rsid w:val="001F45B4"/>
    <w:rsid w:val="00210892"/>
    <w:rsid w:val="00212F65"/>
    <w:rsid w:val="002138E8"/>
    <w:rsid w:val="00213ED9"/>
    <w:rsid w:val="002141E7"/>
    <w:rsid w:val="002152E6"/>
    <w:rsid w:val="002207FD"/>
    <w:rsid w:val="00222623"/>
    <w:rsid w:val="0023469D"/>
    <w:rsid w:val="00252B4A"/>
    <w:rsid w:val="002569B9"/>
    <w:rsid w:val="0025785C"/>
    <w:rsid w:val="00257B9A"/>
    <w:rsid w:val="00260C3C"/>
    <w:rsid w:val="00261060"/>
    <w:rsid w:val="00261372"/>
    <w:rsid w:val="002645F7"/>
    <w:rsid w:val="00265197"/>
    <w:rsid w:val="00270D49"/>
    <w:rsid w:val="00271B53"/>
    <w:rsid w:val="00274FE7"/>
    <w:rsid w:val="00276D34"/>
    <w:rsid w:val="002771D7"/>
    <w:rsid w:val="0028640E"/>
    <w:rsid w:val="00291E14"/>
    <w:rsid w:val="002A0574"/>
    <w:rsid w:val="002A33FC"/>
    <w:rsid w:val="002A3AA0"/>
    <w:rsid w:val="002B040C"/>
    <w:rsid w:val="002B31DD"/>
    <w:rsid w:val="002C21E4"/>
    <w:rsid w:val="002C42D7"/>
    <w:rsid w:val="002E1C75"/>
    <w:rsid w:val="002E4918"/>
    <w:rsid w:val="002E73B9"/>
    <w:rsid w:val="002F2E64"/>
    <w:rsid w:val="002F7858"/>
    <w:rsid w:val="00302C8B"/>
    <w:rsid w:val="00303C5C"/>
    <w:rsid w:val="00306F51"/>
    <w:rsid w:val="0031262E"/>
    <w:rsid w:val="00320075"/>
    <w:rsid w:val="00320F3B"/>
    <w:rsid w:val="003222DE"/>
    <w:rsid w:val="00325890"/>
    <w:rsid w:val="00332065"/>
    <w:rsid w:val="00333AD6"/>
    <w:rsid w:val="0033432B"/>
    <w:rsid w:val="00334CC7"/>
    <w:rsid w:val="003409C6"/>
    <w:rsid w:val="00341F0B"/>
    <w:rsid w:val="00341FE3"/>
    <w:rsid w:val="003511E5"/>
    <w:rsid w:val="00363E62"/>
    <w:rsid w:val="0037230F"/>
    <w:rsid w:val="003762B9"/>
    <w:rsid w:val="00377AFF"/>
    <w:rsid w:val="00380EDD"/>
    <w:rsid w:val="00382506"/>
    <w:rsid w:val="00385906"/>
    <w:rsid w:val="003860FE"/>
    <w:rsid w:val="00386D5C"/>
    <w:rsid w:val="00387C2D"/>
    <w:rsid w:val="003A6D3B"/>
    <w:rsid w:val="003B2A85"/>
    <w:rsid w:val="003B7B51"/>
    <w:rsid w:val="003C29CB"/>
    <w:rsid w:val="003C2B1A"/>
    <w:rsid w:val="003C5FC8"/>
    <w:rsid w:val="003C675A"/>
    <w:rsid w:val="003C77BD"/>
    <w:rsid w:val="003D0775"/>
    <w:rsid w:val="003D25C1"/>
    <w:rsid w:val="003E48A1"/>
    <w:rsid w:val="003F4A0F"/>
    <w:rsid w:val="003F4C79"/>
    <w:rsid w:val="00400A81"/>
    <w:rsid w:val="00402097"/>
    <w:rsid w:val="00402DF7"/>
    <w:rsid w:val="004038F8"/>
    <w:rsid w:val="00403FE7"/>
    <w:rsid w:val="00404EDD"/>
    <w:rsid w:val="00413742"/>
    <w:rsid w:val="00416DC6"/>
    <w:rsid w:val="00426F6B"/>
    <w:rsid w:val="00427667"/>
    <w:rsid w:val="00433B9E"/>
    <w:rsid w:val="00435AAE"/>
    <w:rsid w:val="00441FE7"/>
    <w:rsid w:val="00455CE4"/>
    <w:rsid w:val="00457326"/>
    <w:rsid w:val="00461ECF"/>
    <w:rsid w:val="0046655C"/>
    <w:rsid w:val="004666B4"/>
    <w:rsid w:val="00470D0C"/>
    <w:rsid w:val="00471796"/>
    <w:rsid w:val="0047379D"/>
    <w:rsid w:val="004754ED"/>
    <w:rsid w:val="00476350"/>
    <w:rsid w:val="00477E56"/>
    <w:rsid w:val="004803CB"/>
    <w:rsid w:val="00485834"/>
    <w:rsid w:val="00495651"/>
    <w:rsid w:val="004A1DC2"/>
    <w:rsid w:val="004C30C8"/>
    <w:rsid w:val="004C3213"/>
    <w:rsid w:val="004C6987"/>
    <w:rsid w:val="004D0581"/>
    <w:rsid w:val="004D3C0C"/>
    <w:rsid w:val="004D769F"/>
    <w:rsid w:val="004E5E77"/>
    <w:rsid w:val="004E7DA9"/>
    <w:rsid w:val="004F0677"/>
    <w:rsid w:val="004F1FF8"/>
    <w:rsid w:val="005133A5"/>
    <w:rsid w:val="00514D3E"/>
    <w:rsid w:val="00514E73"/>
    <w:rsid w:val="005230D1"/>
    <w:rsid w:val="0052416B"/>
    <w:rsid w:val="00524326"/>
    <w:rsid w:val="0052528E"/>
    <w:rsid w:val="00530242"/>
    <w:rsid w:val="00533C5F"/>
    <w:rsid w:val="00534909"/>
    <w:rsid w:val="00541669"/>
    <w:rsid w:val="00543F65"/>
    <w:rsid w:val="00544E28"/>
    <w:rsid w:val="00547B2B"/>
    <w:rsid w:val="00562398"/>
    <w:rsid w:val="0056592E"/>
    <w:rsid w:val="00573227"/>
    <w:rsid w:val="00573F63"/>
    <w:rsid w:val="005856DE"/>
    <w:rsid w:val="00590C95"/>
    <w:rsid w:val="00593F0A"/>
    <w:rsid w:val="00594712"/>
    <w:rsid w:val="005955C1"/>
    <w:rsid w:val="005A0725"/>
    <w:rsid w:val="005A2CA4"/>
    <w:rsid w:val="005A4BD9"/>
    <w:rsid w:val="005A5B91"/>
    <w:rsid w:val="005B5186"/>
    <w:rsid w:val="005B7C7B"/>
    <w:rsid w:val="005B7FC5"/>
    <w:rsid w:val="005C1286"/>
    <w:rsid w:val="005C3D84"/>
    <w:rsid w:val="005D5AEF"/>
    <w:rsid w:val="005E1C5F"/>
    <w:rsid w:val="005E4DDB"/>
    <w:rsid w:val="005E5805"/>
    <w:rsid w:val="005E6448"/>
    <w:rsid w:val="005F2E10"/>
    <w:rsid w:val="005F6E14"/>
    <w:rsid w:val="006014C0"/>
    <w:rsid w:val="00601555"/>
    <w:rsid w:val="00604B15"/>
    <w:rsid w:val="00606FA0"/>
    <w:rsid w:val="00612BE0"/>
    <w:rsid w:val="00613681"/>
    <w:rsid w:val="00620B08"/>
    <w:rsid w:val="00622A54"/>
    <w:rsid w:val="0062739F"/>
    <w:rsid w:val="006302E2"/>
    <w:rsid w:val="00637670"/>
    <w:rsid w:val="00650245"/>
    <w:rsid w:val="006553C8"/>
    <w:rsid w:val="00660421"/>
    <w:rsid w:val="00661349"/>
    <w:rsid w:val="00662643"/>
    <w:rsid w:val="00663698"/>
    <w:rsid w:val="00665338"/>
    <w:rsid w:val="00665B13"/>
    <w:rsid w:val="0066753F"/>
    <w:rsid w:val="00670B3F"/>
    <w:rsid w:val="00670E65"/>
    <w:rsid w:val="00672927"/>
    <w:rsid w:val="00674ACE"/>
    <w:rsid w:val="0067636C"/>
    <w:rsid w:val="00680FBA"/>
    <w:rsid w:val="006847FD"/>
    <w:rsid w:val="00685BD8"/>
    <w:rsid w:val="0068759E"/>
    <w:rsid w:val="0069029B"/>
    <w:rsid w:val="00691B12"/>
    <w:rsid w:val="00691FA3"/>
    <w:rsid w:val="006923BC"/>
    <w:rsid w:val="006930CF"/>
    <w:rsid w:val="0069569A"/>
    <w:rsid w:val="006A05F0"/>
    <w:rsid w:val="006A16E2"/>
    <w:rsid w:val="006A4A23"/>
    <w:rsid w:val="006A74FC"/>
    <w:rsid w:val="006B31CA"/>
    <w:rsid w:val="006B5AE7"/>
    <w:rsid w:val="006B76F8"/>
    <w:rsid w:val="006C43F4"/>
    <w:rsid w:val="006D156F"/>
    <w:rsid w:val="006D3F78"/>
    <w:rsid w:val="006D57C2"/>
    <w:rsid w:val="006D6AE4"/>
    <w:rsid w:val="006E61F2"/>
    <w:rsid w:val="006E7FAB"/>
    <w:rsid w:val="006F1796"/>
    <w:rsid w:val="006F350C"/>
    <w:rsid w:val="006F4A6D"/>
    <w:rsid w:val="006F4D4E"/>
    <w:rsid w:val="006F4FFD"/>
    <w:rsid w:val="006F5C0C"/>
    <w:rsid w:val="006F7B1F"/>
    <w:rsid w:val="006F7D52"/>
    <w:rsid w:val="00706A82"/>
    <w:rsid w:val="007117A9"/>
    <w:rsid w:val="00714D84"/>
    <w:rsid w:val="007151EC"/>
    <w:rsid w:val="00720C9D"/>
    <w:rsid w:val="00721296"/>
    <w:rsid w:val="00721A1C"/>
    <w:rsid w:val="00721E14"/>
    <w:rsid w:val="00724B0E"/>
    <w:rsid w:val="00725ACD"/>
    <w:rsid w:val="00734E35"/>
    <w:rsid w:val="00737646"/>
    <w:rsid w:val="007449B6"/>
    <w:rsid w:val="00747FCD"/>
    <w:rsid w:val="00750089"/>
    <w:rsid w:val="007541B6"/>
    <w:rsid w:val="00754500"/>
    <w:rsid w:val="007625A9"/>
    <w:rsid w:val="00763783"/>
    <w:rsid w:val="00766F49"/>
    <w:rsid w:val="00772911"/>
    <w:rsid w:val="00774144"/>
    <w:rsid w:val="00774FC7"/>
    <w:rsid w:val="00777001"/>
    <w:rsid w:val="00780E00"/>
    <w:rsid w:val="00791089"/>
    <w:rsid w:val="00792388"/>
    <w:rsid w:val="00794A7E"/>
    <w:rsid w:val="007A0A96"/>
    <w:rsid w:val="007A1BDF"/>
    <w:rsid w:val="007A4449"/>
    <w:rsid w:val="007A63A6"/>
    <w:rsid w:val="007B4631"/>
    <w:rsid w:val="007C0DB3"/>
    <w:rsid w:val="007C32EE"/>
    <w:rsid w:val="007D1307"/>
    <w:rsid w:val="007D4C4E"/>
    <w:rsid w:val="007D6CE3"/>
    <w:rsid w:val="007D7D39"/>
    <w:rsid w:val="007E2182"/>
    <w:rsid w:val="007E6AA2"/>
    <w:rsid w:val="007F0458"/>
    <w:rsid w:val="007F7FF0"/>
    <w:rsid w:val="008007DA"/>
    <w:rsid w:val="00802DCF"/>
    <w:rsid w:val="00804554"/>
    <w:rsid w:val="008114A9"/>
    <w:rsid w:val="00811EB1"/>
    <w:rsid w:val="00822F87"/>
    <w:rsid w:val="00826ABF"/>
    <w:rsid w:val="008272CE"/>
    <w:rsid w:val="008311B2"/>
    <w:rsid w:val="00835BAF"/>
    <w:rsid w:val="00840407"/>
    <w:rsid w:val="008444B0"/>
    <w:rsid w:val="0084654D"/>
    <w:rsid w:val="00852C3D"/>
    <w:rsid w:val="00856A7B"/>
    <w:rsid w:val="00857685"/>
    <w:rsid w:val="00860C0D"/>
    <w:rsid w:val="0086509A"/>
    <w:rsid w:val="00866668"/>
    <w:rsid w:val="0086770A"/>
    <w:rsid w:val="00871756"/>
    <w:rsid w:val="00872D62"/>
    <w:rsid w:val="00873A9D"/>
    <w:rsid w:val="00875B78"/>
    <w:rsid w:val="00881742"/>
    <w:rsid w:val="00883265"/>
    <w:rsid w:val="00893A85"/>
    <w:rsid w:val="0089431B"/>
    <w:rsid w:val="00895848"/>
    <w:rsid w:val="008A12FE"/>
    <w:rsid w:val="008B160B"/>
    <w:rsid w:val="008B4D5D"/>
    <w:rsid w:val="008C3740"/>
    <w:rsid w:val="008C385F"/>
    <w:rsid w:val="008C6C28"/>
    <w:rsid w:val="008C7A16"/>
    <w:rsid w:val="008D1A67"/>
    <w:rsid w:val="008D23E9"/>
    <w:rsid w:val="008D75F2"/>
    <w:rsid w:val="008D7C68"/>
    <w:rsid w:val="008E5953"/>
    <w:rsid w:val="008E67ED"/>
    <w:rsid w:val="008F05F3"/>
    <w:rsid w:val="00900FA6"/>
    <w:rsid w:val="00905C9D"/>
    <w:rsid w:val="0091250D"/>
    <w:rsid w:val="00916D9E"/>
    <w:rsid w:val="00917663"/>
    <w:rsid w:val="00942273"/>
    <w:rsid w:val="00942F99"/>
    <w:rsid w:val="00943136"/>
    <w:rsid w:val="00950B4B"/>
    <w:rsid w:val="00953432"/>
    <w:rsid w:val="009544A0"/>
    <w:rsid w:val="00955F7D"/>
    <w:rsid w:val="00967493"/>
    <w:rsid w:val="0097061D"/>
    <w:rsid w:val="009806D7"/>
    <w:rsid w:val="00980A0E"/>
    <w:rsid w:val="00991329"/>
    <w:rsid w:val="009A30A3"/>
    <w:rsid w:val="009A7735"/>
    <w:rsid w:val="009A7F54"/>
    <w:rsid w:val="009B59E6"/>
    <w:rsid w:val="009C18CC"/>
    <w:rsid w:val="009D3421"/>
    <w:rsid w:val="009D3B7E"/>
    <w:rsid w:val="009E2814"/>
    <w:rsid w:val="009E3943"/>
    <w:rsid w:val="009E3F3D"/>
    <w:rsid w:val="009E5A39"/>
    <w:rsid w:val="009E7687"/>
    <w:rsid w:val="009F6D36"/>
    <w:rsid w:val="009F7045"/>
    <w:rsid w:val="00A0056F"/>
    <w:rsid w:val="00A00723"/>
    <w:rsid w:val="00A009CB"/>
    <w:rsid w:val="00A033CF"/>
    <w:rsid w:val="00A0669B"/>
    <w:rsid w:val="00A0696B"/>
    <w:rsid w:val="00A115E4"/>
    <w:rsid w:val="00A124FD"/>
    <w:rsid w:val="00A13F68"/>
    <w:rsid w:val="00A15433"/>
    <w:rsid w:val="00A169BC"/>
    <w:rsid w:val="00A3125E"/>
    <w:rsid w:val="00A32A71"/>
    <w:rsid w:val="00A438FF"/>
    <w:rsid w:val="00A53F49"/>
    <w:rsid w:val="00A6084C"/>
    <w:rsid w:val="00A66D43"/>
    <w:rsid w:val="00A73190"/>
    <w:rsid w:val="00A73B52"/>
    <w:rsid w:val="00A8434D"/>
    <w:rsid w:val="00A9052C"/>
    <w:rsid w:val="00A93092"/>
    <w:rsid w:val="00A93E62"/>
    <w:rsid w:val="00A972E6"/>
    <w:rsid w:val="00A97CF5"/>
    <w:rsid w:val="00AA2839"/>
    <w:rsid w:val="00AA3FE1"/>
    <w:rsid w:val="00AB0A8A"/>
    <w:rsid w:val="00AB1D1D"/>
    <w:rsid w:val="00AC32D4"/>
    <w:rsid w:val="00AE0462"/>
    <w:rsid w:val="00AE0630"/>
    <w:rsid w:val="00AF0A08"/>
    <w:rsid w:val="00AF29BB"/>
    <w:rsid w:val="00AF3866"/>
    <w:rsid w:val="00B02894"/>
    <w:rsid w:val="00B04044"/>
    <w:rsid w:val="00B15174"/>
    <w:rsid w:val="00B157C3"/>
    <w:rsid w:val="00B168F7"/>
    <w:rsid w:val="00B16DCB"/>
    <w:rsid w:val="00B16EDB"/>
    <w:rsid w:val="00B177E2"/>
    <w:rsid w:val="00B24EEF"/>
    <w:rsid w:val="00B56089"/>
    <w:rsid w:val="00B60AB4"/>
    <w:rsid w:val="00B63C00"/>
    <w:rsid w:val="00B65CA9"/>
    <w:rsid w:val="00B65F0E"/>
    <w:rsid w:val="00B66ADE"/>
    <w:rsid w:val="00B71877"/>
    <w:rsid w:val="00B76F79"/>
    <w:rsid w:val="00B8323F"/>
    <w:rsid w:val="00B84744"/>
    <w:rsid w:val="00B87925"/>
    <w:rsid w:val="00B95F2C"/>
    <w:rsid w:val="00BA4253"/>
    <w:rsid w:val="00BA4CE6"/>
    <w:rsid w:val="00BA6D2E"/>
    <w:rsid w:val="00BA6F20"/>
    <w:rsid w:val="00BB437B"/>
    <w:rsid w:val="00BB43B0"/>
    <w:rsid w:val="00BB4A93"/>
    <w:rsid w:val="00BC1EA9"/>
    <w:rsid w:val="00BC20D6"/>
    <w:rsid w:val="00BC3441"/>
    <w:rsid w:val="00BC4971"/>
    <w:rsid w:val="00BC51D0"/>
    <w:rsid w:val="00BC54EC"/>
    <w:rsid w:val="00BC7AAD"/>
    <w:rsid w:val="00BD1050"/>
    <w:rsid w:val="00BD4CDB"/>
    <w:rsid w:val="00BE0C57"/>
    <w:rsid w:val="00BE3A1B"/>
    <w:rsid w:val="00BF0304"/>
    <w:rsid w:val="00BF1C78"/>
    <w:rsid w:val="00BF264B"/>
    <w:rsid w:val="00BF6F6E"/>
    <w:rsid w:val="00C01CF6"/>
    <w:rsid w:val="00C01FE6"/>
    <w:rsid w:val="00C13BE1"/>
    <w:rsid w:val="00C214BA"/>
    <w:rsid w:val="00C23378"/>
    <w:rsid w:val="00C328FC"/>
    <w:rsid w:val="00C336B1"/>
    <w:rsid w:val="00C33DAA"/>
    <w:rsid w:val="00C4208A"/>
    <w:rsid w:val="00C56FA3"/>
    <w:rsid w:val="00C63FE5"/>
    <w:rsid w:val="00C65FF3"/>
    <w:rsid w:val="00C75D9B"/>
    <w:rsid w:val="00C7727B"/>
    <w:rsid w:val="00C826AF"/>
    <w:rsid w:val="00C833C4"/>
    <w:rsid w:val="00C86F38"/>
    <w:rsid w:val="00C91128"/>
    <w:rsid w:val="00C92002"/>
    <w:rsid w:val="00C94F4C"/>
    <w:rsid w:val="00C9656A"/>
    <w:rsid w:val="00CA0B58"/>
    <w:rsid w:val="00CA62F6"/>
    <w:rsid w:val="00CB4A86"/>
    <w:rsid w:val="00CC45AD"/>
    <w:rsid w:val="00CC684E"/>
    <w:rsid w:val="00CC76F9"/>
    <w:rsid w:val="00CD0F1C"/>
    <w:rsid w:val="00CD3718"/>
    <w:rsid w:val="00CD6CDF"/>
    <w:rsid w:val="00CE1B9E"/>
    <w:rsid w:val="00CE4224"/>
    <w:rsid w:val="00CE4DB5"/>
    <w:rsid w:val="00CE72F7"/>
    <w:rsid w:val="00CF247B"/>
    <w:rsid w:val="00CF3643"/>
    <w:rsid w:val="00D06940"/>
    <w:rsid w:val="00D10F15"/>
    <w:rsid w:val="00D11D3D"/>
    <w:rsid w:val="00D14A4C"/>
    <w:rsid w:val="00D153BF"/>
    <w:rsid w:val="00D22BEF"/>
    <w:rsid w:val="00D24E9C"/>
    <w:rsid w:val="00D30F62"/>
    <w:rsid w:val="00D41B1D"/>
    <w:rsid w:val="00D42D15"/>
    <w:rsid w:val="00D462A9"/>
    <w:rsid w:val="00D56A4C"/>
    <w:rsid w:val="00D57C7F"/>
    <w:rsid w:val="00D63780"/>
    <w:rsid w:val="00D73F79"/>
    <w:rsid w:val="00D761C6"/>
    <w:rsid w:val="00D77CE2"/>
    <w:rsid w:val="00D8565D"/>
    <w:rsid w:val="00D86E98"/>
    <w:rsid w:val="00DA18D4"/>
    <w:rsid w:val="00DA7F75"/>
    <w:rsid w:val="00DB10E4"/>
    <w:rsid w:val="00DB1EE7"/>
    <w:rsid w:val="00DC5ADF"/>
    <w:rsid w:val="00DD108E"/>
    <w:rsid w:val="00DD2282"/>
    <w:rsid w:val="00DD4926"/>
    <w:rsid w:val="00DD7002"/>
    <w:rsid w:val="00DD745A"/>
    <w:rsid w:val="00DE2025"/>
    <w:rsid w:val="00DE3308"/>
    <w:rsid w:val="00DE429D"/>
    <w:rsid w:val="00DE7D42"/>
    <w:rsid w:val="00DF1849"/>
    <w:rsid w:val="00DF38A0"/>
    <w:rsid w:val="00DF7E89"/>
    <w:rsid w:val="00E001FB"/>
    <w:rsid w:val="00E06C17"/>
    <w:rsid w:val="00E07065"/>
    <w:rsid w:val="00E10EB4"/>
    <w:rsid w:val="00E1415E"/>
    <w:rsid w:val="00E15A19"/>
    <w:rsid w:val="00E21F5D"/>
    <w:rsid w:val="00E24B56"/>
    <w:rsid w:val="00E33B51"/>
    <w:rsid w:val="00E350F7"/>
    <w:rsid w:val="00E36705"/>
    <w:rsid w:val="00E563A4"/>
    <w:rsid w:val="00E57C7D"/>
    <w:rsid w:val="00E60C4D"/>
    <w:rsid w:val="00E67CB3"/>
    <w:rsid w:val="00E70968"/>
    <w:rsid w:val="00E72C67"/>
    <w:rsid w:val="00E76523"/>
    <w:rsid w:val="00E803CC"/>
    <w:rsid w:val="00E807E8"/>
    <w:rsid w:val="00E81BF2"/>
    <w:rsid w:val="00E8434D"/>
    <w:rsid w:val="00EA64CE"/>
    <w:rsid w:val="00EB4F1B"/>
    <w:rsid w:val="00EB51CC"/>
    <w:rsid w:val="00EC2096"/>
    <w:rsid w:val="00EC2200"/>
    <w:rsid w:val="00EC5D93"/>
    <w:rsid w:val="00ED54A4"/>
    <w:rsid w:val="00ED6E5A"/>
    <w:rsid w:val="00ED6EE8"/>
    <w:rsid w:val="00EE1DE0"/>
    <w:rsid w:val="00EE2104"/>
    <w:rsid w:val="00EE6D88"/>
    <w:rsid w:val="00F15C67"/>
    <w:rsid w:val="00F20C1A"/>
    <w:rsid w:val="00F215EA"/>
    <w:rsid w:val="00F21930"/>
    <w:rsid w:val="00F259BF"/>
    <w:rsid w:val="00F27CD9"/>
    <w:rsid w:val="00F35F3A"/>
    <w:rsid w:val="00F36957"/>
    <w:rsid w:val="00F40DAF"/>
    <w:rsid w:val="00F45D74"/>
    <w:rsid w:val="00F46031"/>
    <w:rsid w:val="00F4606C"/>
    <w:rsid w:val="00F46456"/>
    <w:rsid w:val="00F53905"/>
    <w:rsid w:val="00F54284"/>
    <w:rsid w:val="00F65EFB"/>
    <w:rsid w:val="00F66E50"/>
    <w:rsid w:val="00F67ED7"/>
    <w:rsid w:val="00F76D01"/>
    <w:rsid w:val="00F82E3C"/>
    <w:rsid w:val="00F91475"/>
    <w:rsid w:val="00F92026"/>
    <w:rsid w:val="00F92B54"/>
    <w:rsid w:val="00FA0DB3"/>
    <w:rsid w:val="00FA24AA"/>
    <w:rsid w:val="00FA3C84"/>
    <w:rsid w:val="00FB0C6C"/>
    <w:rsid w:val="00FB28F3"/>
    <w:rsid w:val="00FB6D5F"/>
    <w:rsid w:val="00FC2AC1"/>
    <w:rsid w:val="00FC2C76"/>
    <w:rsid w:val="00FC3513"/>
    <w:rsid w:val="00FC3BE2"/>
    <w:rsid w:val="00FD1BFE"/>
    <w:rsid w:val="00FD3CFD"/>
    <w:rsid w:val="00FD4385"/>
    <w:rsid w:val="00FE18DC"/>
    <w:rsid w:val="00FE1B3C"/>
    <w:rsid w:val="00FE3B48"/>
    <w:rsid w:val="00FE45F8"/>
    <w:rsid w:val="00FE62CA"/>
    <w:rsid w:val="00FE7AF8"/>
    <w:rsid w:val="00FF1604"/>
    <w:rsid w:val="00FF2B72"/>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9B77"/>
  <w15:chartTrackingRefBased/>
  <w15:docId w15:val="{92412FA6-7DBE-4C24-A3D2-E0FBD6E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3"/>
    <w:pPr>
      <w:spacing w:after="0"/>
    </w:pPr>
    <w:rPr>
      <w:sz w:val="20"/>
    </w:rPr>
  </w:style>
  <w:style w:type="paragraph" w:styleId="Heading1">
    <w:name w:val="heading 1"/>
    <w:basedOn w:val="Title"/>
    <w:next w:val="BodyText"/>
    <w:link w:val="Heading1Char"/>
    <w:uiPriority w:val="9"/>
    <w:qFormat/>
    <w:rsid w:val="00873A9D"/>
    <w:pPr>
      <w:pBdr>
        <w:bottom w:val="none" w:sz="0" w:space="0" w:color="auto"/>
      </w:pBdr>
      <w:outlineLvl w:val="0"/>
    </w:pPr>
    <w:rPr>
      <w:rFonts w:ascii="Impact" w:hAnsi="Impact"/>
    </w:rPr>
  </w:style>
  <w:style w:type="paragraph" w:styleId="Heading2">
    <w:name w:val="heading 2"/>
    <w:basedOn w:val="Normal"/>
    <w:next w:val="BodyText"/>
    <w:link w:val="Heading2Char"/>
    <w:uiPriority w:val="9"/>
    <w:unhideWhenUsed/>
    <w:qFormat/>
    <w:rsid w:val="008E5953"/>
    <w:pPr>
      <w:keepNext/>
      <w:keepLines/>
      <w:spacing w:after="120"/>
      <w:outlineLvl w:val="1"/>
    </w:pPr>
    <w:rPr>
      <w:rFonts w:ascii="Impact" w:eastAsiaTheme="majorEastAsia" w:hAnsi="Impact" w:cstheme="majorBidi"/>
      <w:color w:val="AA182C" w:themeColor="text2"/>
      <w:sz w:val="36"/>
      <w:szCs w:val="30"/>
    </w:rPr>
  </w:style>
  <w:style w:type="paragraph" w:styleId="Heading3">
    <w:name w:val="heading 3"/>
    <w:basedOn w:val="Normal"/>
    <w:next w:val="BodyText"/>
    <w:link w:val="Heading3Char"/>
    <w:uiPriority w:val="9"/>
    <w:unhideWhenUsed/>
    <w:qFormat/>
    <w:rsid w:val="00B15174"/>
    <w:pPr>
      <w:keepNext/>
      <w:keepLines/>
      <w:spacing w:after="120"/>
      <w:outlineLvl w:val="2"/>
    </w:pPr>
    <w:rPr>
      <w:rFonts w:ascii="Courier Prime" w:eastAsiaTheme="majorEastAsia" w:hAnsi="Courier Prime" w:cstheme="majorBidi"/>
      <w:b/>
      <w:caps/>
      <w:color w:val="2D2A26" w:themeColor="text1"/>
      <w:sz w:val="22"/>
      <w:szCs w:val="20"/>
    </w:rPr>
  </w:style>
  <w:style w:type="paragraph" w:styleId="Heading4">
    <w:name w:val="heading 4"/>
    <w:basedOn w:val="Normal"/>
    <w:next w:val="BodyText"/>
    <w:link w:val="Heading4Char"/>
    <w:uiPriority w:val="9"/>
    <w:unhideWhenUsed/>
    <w:qFormat/>
    <w:rsid w:val="00C826AF"/>
    <w:pPr>
      <w:keepNext/>
      <w:keepLines/>
      <w:spacing w:after="200"/>
      <w:outlineLvl w:val="3"/>
    </w:pPr>
    <w:rPr>
      <w:rFonts w:asciiTheme="majorHAnsi" w:eastAsiaTheme="majorEastAsia" w:hAnsiTheme="majorHAnsi" w:cstheme="majorBidi"/>
      <w:b/>
      <w:i/>
      <w:iCs/>
      <w:color w:val="2D2A26"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9052C"/>
    <w:pPr>
      <w:numPr>
        <w:numId w:val="2"/>
      </w:numPr>
      <w:spacing w:after="120"/>
    </w:pPr>
  </w:style>
  <w:style w:type="paragraph" w:styleId="Header">
    <w:name w:val="header"/>
    <w:basedOn w:val="Normal"/>
    <w:link w:val="HeaderChar"/>
    <w:uiPriority w:val="99"/>
    <w:unhideWhenUsed/>
    <w:rsid w:val="006553C8"/>
    <w:pPr>
      <w:tabs>
        <w:tab w:val="center" w:pos="4680"/>
        <w:tab w:val="right" w:pos="9360"/>
      </w:tabs>
      <w:spacing w:line="240" w:lineRule="auto"/>
    </w:pPr>
  </w:style>
  <w:style w:type="character" w:customStyle="1" w:styleId="HeaderChar">
    <w:name w:val="Header Char"/>
    <w:basedOn w:val="DefaultParagraphFont"/>
    <w:link w:val="Header"/>
    <w:uiPriority w:val="99"/>
    <w:rsid w:val="006553C8"/>
    <w:rPr>
      <w:sz w:val="20"/>
    </w:rPr>
  </w:style>
  <w:style w:type="paragraph" w:styleId="Footer">
    <w:name w:val="footer"/>
    <w:basedOn w:val="Normal"/>
    <w:link w:val="FooterChar"/>
    <w:uiPriority w:val="99"/>
    <w:unhideWhenUsed/>
    <w:rsid w:val="00BD1050"/>
    <w:pPr>
      <w:tabs>
        <w:tab w:val="center" w:pos="4680"/>
        <w:tab w:val="right" w:pos="9360"/>
      </w:tabs>
      <w:spacing w:line="240" w:lineRule="auto"/>
    </w:pPr>
  </w:style>
  <w:style w:type="character" w:customStyle="1" w:styleId="FooterChar">
    <w:name w:val="Footer Char"/>
    <w:basedOn w:val="DefaultParagraphFont"/>
    <w:link w:val="Footer"/>
    <w:uiPriority w:val="99"/>
    <w:rsid w:val="00BD1050"/>
  </w:style>
  <w:style w:type="numbering" w:customStyle="1" w:styleId="MyBulletList">
    <w:name w:val="My Bullet List"/>
    <w:uiPriority w:val="99"/>
    <w:rsid w:val="00F46031"/>
    <w:pPr>
      <w:numPr>
        <w:numId w:val="5"/>
      </w:numPr>
    </w:pPr>
  </w:style>
  <w:style w:type="paragraph" w:styleId="Title">
    <w:name w:val="Title"/>
    <w:next w:val="Normal"/>
    <w:link w:val="TitleChar"/>
    <w:uiPriority w:val="10"/>
    <w:qFormat/>
    <w:rsid w:val="00435AAE"/>
    <w:pPr>
      <w:pBdr>
        <w:bottom w:val="single" w:sz="24" w:space="7" w:color="AA182C" w:themeColor="text2"/>
      </w:pBdr>
    </w:pPr>
    <w:rPr>
      <w:rFonts w:asciiTheme="majorHAnsi" w:eastAsiaTheme="majorEastAsia" w:hAnsiTheme="majorHAnsi" w:cstheme="majorBidi"/>
      <w:b/>
      <w:color w:val="2D2A26" w:themeColor="text1"/>
      <w:sz w:val="60"/>
      <w:szCs w:val="24"/>
    </w:rPr>
  </w:style>
  <w:style w:type="character" w:customStyle="1" w:styleId="TitleChar">
    <w:name w:val="Title Char"/>
    <w:basedOn w:val="DefaultParagraphFont"/>
    <w:link w:val="Title"/>
    <w:uiPriority w:val="10"/>
    <w:rsid w:val="00435AAE"/>
    <w:rPr>
      <w:rFonts w:asciiTheme="majorHAnsi" w:eastAsiaTheme="majorEastAsia" w:hAnsiTheme="majorHAnsi" w:cstheme="majorBidi"/>
      <w:b/>
      <w:color w:val="2D2A26" w:themeColor="text1"/>
      <w:sz w:val="60"/>
      <w:szCs w:val="24"/>
    </w:rPr>
  </w:style>
  <w:style w:type="table" w:styleId="TableGrid">
    <w:name w:val="Table Grid"/>
    <w:basedOn w:val="TableNormal"/>
    <w:uiPriority w:val="39"/>
    <w:rsid w:val="001C7466"/>
    <w:pPr>
      <w:spacing w:after="0" w:line="240" w:lineRule="auto"/>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rsid w:val="001561C0"/>
    <w:pPr>
      <w:spacing w:after="240"/>
    </w:pPr>
    <w:rPr>
      <w:rFonts w:ascii="Arial" w:hAnsi="Arial" w:cs="Arial"/>
      <w:i/>
      <w:iCs/>
      <w:color w:val="FFFFFF" w:themeColor="background1"/>
      <w:spacing w:val="26"/>
      <w:sz w:val="52"/>
      <w:szCs w:val="60"/>
    </w:rPr>
  </w:style>
  <w:style w:type="paragraph" w:customStyle="1" w:styleId="CoverDate">
    <w:name w:val="Cover Date"/>
    <w:basedOn w:val="Normal"/>
    <w:qFormat/>
    <w:rsid w:val="00D462A9"/>
    <w:rPr>
      <w:rFonts w:ascii="Arial" w:hAnsi="Arial" w:cs="Arial"/>
      <w:color w:val="2D2A26" w:themeColor="text1"/>
      <w:sz w:val="32"/>
      <w:szCs w:val="32"/>
    </w:rPr>
  </w:style>
  <w:style w:type="character" w:customStyle="1" w:styleId="Heading1Char">
    <w:name w:val="Heading 1 Char"/>
    <w:basedOn w:val="DefaultParagraphFont"/>
    <w:link w:val="Heading1"/>
    <w:uiPriority w:val="9"/>
    <w:rsid w:val="00873A9D"/>
    <w:rPr>
      <w:rFonts w:ascii="Impact" w:eastAsiaTheme="majorEastAsia" w:hAnsi="Impact" w:cstheme="majorBidi"/>
      <w:b/>
      <w:color w:val="2D2A26" w:themeColor="text1"/>
      <w:sz w:val="60"/>
      <w:szCs w:val="24"/>
    </w:rPr>
  </w:style>
  <w:style w:type="paragraph" w:styleId="BodyText">
    <w:name w:val="Body Text"/>
    <w:basedOn w:val="Normal"/>
    <w:link w:val="BodyTextChar"/>
    <w:uiPriority w:val="99"/>
    <w:unhideWhenUsed/>
    <w:rsid w:val="00B95F2C"/>
    <w:pPr>
      <w:spacing w:after="120" w:line="240" w:lineRule="auto"/>
    </w:pPr>
  </w:style>
  <w:style w:type="character" w:customStyle="1" w:styleId="BodyTextChar">
    <w:name w:val="Body Text Char"/>
    <w:basedOn w:val="DefaultParagraphFont"/>
    <w:link w:val="BodyText"/>
    <w:uiPriority w:val="99"/>
    <w:rsid w:val="00B95F2C"/>
    <w:rPr>
      <w:sz w:val="20"/>
    </w:rPr>
  </w:style>
  <w:style w:type="character" w:customStyle="1" w:styleId="Heading2Char">
    <w:name w:val="Heading 2 Char"/>
    <w:basedOn w:val="DefaultParagraphFont"/>
    <w:link w:val="Heading2"/>
    <w:uiPriority w:val="9"/>
    <w:rsid w:val="008E5953"/>
    <w:rPr>
      <w:rFonts w:ascii="Impact" w:eastAsiaTheme="majorEastAsia" w:hAnsi="Impact" w:cstheme="majorBidi"/>
      <w:color w:val="AA182C" w:themeColor="text2"/>
      <w:sz w:val="36"/>
      <w:szCs w:val="30"/>
    </w:rPr>
  </w:style>
  <w:style w:type="character" w:customStyle="1" w:styleId="Heading3Char">
    <w:name w:val="Heading 3 Char"/>
    <w:basedOn w:val="DefaultParagraphFont"/>
    <w:link w:val="Heading3"/>
    <w:uiPriority w:val="9"/>
    <w:rsid w:val="00B15174"/>
    <w:rPr>
      <w:rFonts w:ascii="Courier Prime" w:eastAsiaTheme="majorEastAsia" w:hAnsi="Courier Prime" w:cstheme="majorBidi"/>
      <w:b/>
      <w:caps/>
      <w:color w:val="2D2A26" w:themeColor="text1"/>
      <w:szCs w:val="20"/>
    </w:rPr>
  </w:style>
  <w:style w:type="paragraph" w:styleId="TOCHeading">
    <w:name w:val="TOC Heading"/>
    <w:basedOn w:val="Heading1"/>
    <w:next w:val="Normal"/>
    <w:uiPriority w:val="39"/>
    <w:unhideWhenUsed/>
    <w:qFormat/>
    <w:rsid w:val="00691B12"/>
    <w:pPr>
      <w:outlineLvl w:val="9"/>
    </w:pPr>
    <w:rPr>
      <w:color w:val="AA182C" w:themeColor="accent1"/>
    </w:rPr>
  </w:style>
  <w:style w:type="paragraph" w:styleId="TOC1">
    <w:name w:val="toc 1"/>
    <w:basedOn w:val="Normal"/>
    <w:next w:val="Normal"/>
    <w:autoRedefine/>
    <w:uiPriority w:val="39"/>
    <w:unhideWhenUsed/>
    <w:rsid w:val="00B65CA9"/>
    <w:pPr>
      <w:spacing w:after="100"/>
    </w:pPr>
  </w:style>
  <w:style w:type="paragraph" w:styleId="TOC2">
    <w:name w:val="toc 2"/>
    <w:basedOn w:val="Normal"/>
    <w:next w:val="Normal"/>
    <w:autoRedefine/>
    <w:uiPriority w:val="39"/>
    <w:unhideWhenUsed/>
    <w:rsid w:val="00B65CA9"/>
    <w:pPr>
      <w:spacing w:after="100"/>
      <w:ind w:left="200"/>
    </w:pPr>
  </w:style>
  <w:style w:type="paragraph" w:styleId="TOC3">
    <w:name w:val="toc 3"/>
    <w:basedOn w:val="Normal"/>
    <w:next w:val="Normal"/>
    <w:autoRedefine/>
    <w:uiPriority w:val="39"/>
    <w:unhideWhenUsed/>
    <w:rsid w:val="00B65CA9"/>
    <w:pPr>
      <w:spacing w:after="100"/>
      <w:ind w:left="400"/>
    </w:pPr>
  </w:style>
  <w:style w:type="character" w:styleId="Hyperlink">
    <w:name w:val="Hyperlink"/>
    <w:basedOn w:val="DefaultParagraphFont"/>
    <w:uiPriority w:val="99"/>
    <w:unhideWhenUsed/>
    <w:rsid w:val="00B65CA9"/>
    <w:rPr>
      <w:color w:val="0563C1" w:themeColor="hyperlink"/>
      <w:u w:val="single"/>
    </w:rPr>
  </w:style>
  <w:style w:type="paragraph" w:customStyle="1" w:styleId="BodyTextIntro">
    <w:name w:val="Body Text Intro"/>
    <w:basedOn w:val="BodyText"/>
    <w:qFormat/>
    <w:rsid w:val="00562398"/>
    <w:rPr>
      <w:sz w:val="28"/>
    </w:rPr>
  </w:style>
  <w:style w:type="paragraph" w:styleId="Caption">
    <w:name w:val="caption"/>
    <w:basedOn w:val="Normal"/>
    <w:next w:val="Normal"/>
    <w:uiPriority w:val="35"/>
    <w:unhideWhenUsed/>
    <w:qFormat/>
    <w:rsid w:val="003511E5"/>
    <w:pPr>
      <w:spacing w:after="200" w:line="240" w:lineRule="auto"/>
    </w:pPr>
    <w:rPr>
      <w:rFonts w:ascii="Courier Prime" w:hAnsi="Courier Prime"/>
      <w:i/>
      <w:iCs/>
      <w:sz w:val="18"/>
      <w:szCs w:val="18"/>
    </w:rPr>
  </w:style>
  <w:style w:type="paragraph" w:customStyle="1" w:styleId="BodyTextCallout">
    <w:name w:val="Body Text Callout"/>
    <w:basedOn w:val="Normal"/>
    <w:qFormat/>
    <w:rsid w:val="00AC32D4"/>
    <w:rPr>
      <w:sz w:val="24"/>
      <w:szCs w:val="26"/>
    </w:rPr>
  </w:style>
  <w:style w:type="character" w:customStyle="1" w:styleId="Heading4Char">
    <w:name w:val="Heading 4 Char"/>
    <w:basedOn w:val="DefaultParagraphFont"/>
    <w:link w:val="Heading4"/>
    <w:uiPriority w:val="9"/>
    <w:rsid w:val="00C826AF"/>
    <w:rPr>
      <w:rFonts w:asciiTheme="majorHAnsi" w:eastAsiaTheme="majorEastAsia" w:hAnsiTheme="majorHAnsi" w:cstheme="majorBidi"/>
      <w:b/>
      <w:i/>
      <w:iCs/>
      <w:color w:val="2D2A26" w:themeColor="text1"/>
    </w:rPr>
  </w:style>
  <w:style w:type="paragraph" w:styleId="ListBullet2">
    <w:name w:val="List Bullet 2"/>
    <w:basedOn w:val="Normal"/>
    <w:uiPriority w:val="99"/>
    <w:unhideWhenUsed/>
    <w:rsid w:val="006D3F78"/>
    <w:pPr>
      <w:numPr>
        <w:ilvl w:val="1"/>
        <w:numId w:val="2"/>
      </w:numPr>
      <w:spacing w:after="200"/>
      <w:contextualSpacing/>
    </w:pPr>
  </w:style>
  <w:style w:type="paragraph" w:styleId="ListBullet3">
    <w:name w:val="List Bullet 3"/>
    <w:basedOn w:val="Normal"/>
    <w:uiPriority w:val="99"/>
    <w:unhideWhenUsed/>
    <w:rsid w:val="006D3F78"/>
    <w:pPr>
      <w:numPr>
        <w:ilvl w:val="2"/>
        <w:numId w:val="2"/>
      </w:numPr>
      <w:spacing w:after="200"/>
      <w:contextualSpacing/>
    </w:pPr>
  </w:style>
  <w:style w:type="table" w:customStyle="1" w:styleId="ACATableStyle">
    <w:name w:val="ACA Table Style"/>
    <w:basedOn w:val="TableNormal"/>
    <w:uiPriority w:val="99"/>
    <w:rsid w:val="008B160B"/>
    <w:pPr>
      <w:spacing w:after="0" w:line="240" w:lineRule="auto"/>
      <w:jc w:val="center"/>
    </w:pPr>
    <w:rPr>
      <w:rFonts w:ascii="Courier Prime" w:hAnsi="Courier Prime"/>
      <w:sz w:val="14"/>
    </w:rPr>
    <w:tblPr>
      <w:tblStyleRowBandSize w:val="1"/>
      <w:tblBorders>
        <w:insideH w:val="single" w:sz="4" w:space="0" w:color="auto"/>
      </w:tblBorders>
      <w:tblCellMar>
        <w:top w:w="72" w:type="dxa"/>
        <w:bottom w:w="72" w:type="dxa"/>
      </w:tblCellMar>
    </w:tblPr>
    <w:tcPr>
      <w:vAlign w:val="center"/>
    </w:tcPr>
    <w:tblStylePr w:type="firstRow">
      <w:pPr>
        <w:jc w:val="center"/>
      </w:pPr>
      <w:rPr>
        <w:rFonts w:ascii="Courier Prime" w:hAnsi="Courier Prime"/>
        <w:b/>
        <w:color w:val="FFFFFF" w:themeColor="background1"/>
        <w:sz w:val="14"/>
      </w:rPr>
      <w:tblPr/>
      <w:trPr>
        <w:tblHeader/>
      </w:trPr>
      <w:tcPr>
        <w:shd w:val="clear" w:color="auto" w:fill="808080" w:themeFill="background1" w:themeFillShade="80"/>
        <w:vAlign w:val="center"/>
      </w:tcPr>
    </w:tblStylePr>
    <w:tblStylePr w:type="firstCol">
      <w:rPr>
        <w:b/>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TableGridLight">
    <w:name w:val="Grid Table Light"/>
    <w:basedOn w:val="TableNormal"/>
    <w:uiPriority w:val="40"/>
    <w:rsid w:val="000654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2141E7"/>
    <w:pPr>
      <w:spacing w:line="240" w:lineRule="auto"/>
      <w:jc w:val="center"/>
    </w:pPr>
    <w:rPr>
      <w:rFonts w:ascii="Courier Prime" w:hAnsi="Courier Prime" w:cs="Courier New"/>
      <w:sz w:val="13"/>
      <w:szCs w:val="16"/>
    </w:rPr>
  </w:style>
  <w:style w:type="paragraph" w:customStyle="1" w:styleId="CoverBackFooter">
    <w:name w:val="Cover Back Footer"/>
    <w:basedOn w:val="Footer"/>
    <w:qFormat/>
    <w:rsid w:val="00CD3718"/>
    <w:rPr>
      <w:rFonts w:cstheme="minorHAnsi"/>
      <w:sz w:val="12"/>
      <w:szCs w:val="12"/>
    </w:rPr>
  </w:style>
  <w:style w:type="paragraph" w:customStyle="1" w:styleId="CoverBackWarranty">
    <w:name w:val="Cover Back Warranty"/>
    <w:basedOn w:val="Normal"/>
    <w:qFormat/>
    <w:rsid w:val="00C91128"/>
    <w:pPr>
      <w:spacing w:after="200"/>
      <w:jc w:val="both"/>
    </w:pPr>
    <w:rPr>
      <w:sz w:val="16"/>
    </w:rPr>
  </w:style>
  <w:style w:type="paragraph" w:customStyle="1" w:styleId="CoverBackWarrantyLabel">
    <w:name w:val="Cover Back Warranty Label"/>
    <w:basedOn w:val="Normal"/>
    <w:qFormat/>
    <w:rsid w:val="000E194D"/>
    <w:pPr>
      <w:jc w:val="center"/>
    </w:pPr>
    <w:rPr>
      <w:rFonts w:ascii="Courier Prime" w:hAnsi="Courier Prime"/>
      <w:color w:val="FFFFFF" w:themeColor="background1"/>
      <w:sz w:val="24"/>
    </w:rPr>
  </w:style>
  <w:style w:type="paragraph" w:customStyle="1" w:styleId="CoverBackInfoFooter">
    <w:name w:val="Cover Back Info Footer"/>
    <w:basedOn w:val="CoverBackFooter"/>
    <w:qFormat/>
    <w:rsid w:val="006D57C2"/>
    <w:pPr>
      <w:spacing w:line="259" w:lineRule="auto"/>
    </w:pPr>
    <w:rPr>
      <w:sz w:val="14"/>
    </w:rPr>
  </w:style>
  <w:style w:type="paragraph" w:customStyle="1" w:styleId="TableHeader">
    <w:name w:val="Table Header"/>
    <w:basedOn w:val="TableText"/>
    <w:qFormat/>
    <w:rsid w:val="00A972E6"/>
    <w:rPr>
      <w:b/>
      <w:color w:val="FFFFFF" w:themeColor="background1"/>
    </w:rPr>
  </w:style>
  <w:style w:type="paragraph" w:customStyle="1" w:styleId="TableParagraph">
    <w:name w:val="Table Paragraph"/>
    <w:basedOn w:val="Normal"/>
    <w:uiPriority w:val="1"/>
    <w:qFormat/>
    <w:rsid w:val="00883265"/>
    <w:pPr>
      <w:widowControl w:val="0"/>
      <w:autoSpaceDE w:val="0"/>
      <w:autoSpaceDN w:val="0"/>
      <w:spacing w:before="23" w:line="174" w:lineRule="exact"/>
      <w:ind w:left="144" w:right="136"/>
      <w:jc w:val="center"/>
    </w:pPr>
    <w:rPr>
      <w:rFonts w:ascii="Georgia" w:eastAsia="Georgia" w:hAnsi="Georgia" w:cs="Georgia"/>
      <w:sz w:val="22"/>
    </w:rPr>
  </w:style>
  <w:style w:type="character" w:styleId="CommentReference">
    <w:name w:val="annotation reference"/>
    <w:basedOn w:val="DefaultParagraphFont"/>
    <w:uiPriority w:val="99"/>
    <w:semiHidden/>
    <w:unhideWhenUsed/>
    <w:rsid w:val="007A0A96"/>
    <w:rPr>
      <w:sz w:val="16"/>
      <w:szCs w:val="16"/>
    </w:rPr>
  </w:style>
  <w:style w:type="paragraph" w:styleId="CommentText">
    <w:name w:val="annotation text"/>
    <w:basedOn w:val="Normal"/>
    <w:link w:val="CommentTextChar"/>
    <w:uiPriority w:val="99"/>
    <w:semiHidden/>
    <w:unhideWhenUsed/>
    <w:rsid w:val="007A0A96"/>
    <w:pPr>
      <w:spacing w:line="240" w:lineRule="auto"/>
    </w:pPr>
    <w:rPr>
      <w:szCs w:val="20"/>
    </w:rPr>
  </w:style>
  <w:style w:type="paragraph" w:customStyle="1" w:styleId="ListBulletp2">
    <w:name w:val="List Bullet p2"/>
    <w:basedOn w:val="ListBullet"/>
    <w:qFormat/>
    <w:rsid w:val="00020A39"/>
    <w:pPr>
      <w:framePr w:hSpace="180" w:wrap="around" w:vAnchor="text" w:hAnchor="text" w:y="1"/>
      <w:spacing w:after="0" w:line="240" w:lineRule="auto"/>
      <w:ind w:left="288" w:hanging="288"/>
      <w:suppressOverlap/>
    </w:pPr>
    <w:rPr>
      <w:sz w:val="17"/>
    </w:rPr>
  </w:style>
  <w:style w:type="character" w:customStyle="1" w:styleId="CommentTextChar">
    <w:name w:val="Comment Text Char"/>
    <w:basedOn w:val="DefaultParagraphFont"/>
    <w:link w:val="CommentText"/>
    <w:uiPriority w:val="99"/>
    <w:semiHidden/>
    <w:rsid w:val="007A0A96"/>
    <w:rPr>
      <w:sz w:val="20"/>
      <w:szCs w:val="20"/>
    </w:rPr>
  </w:style>
  <w:style w:type="paragraph" w:styleId="CommentSubject">
    <w:name w:val="annotation subject"/>
    <w:basedOn w:val="CommentText"/>
    <w:next w:val="CommentText"/>
    <w:link w:val="CommentSubjectChar"/>
    <w:uiPriority w:val="99"/>
    <w:semiHidden/>
    <w:unhideWhenUsed/>
    <w:rsid w:val="007A0A96"/>
    <w:rPr>
      <w:b/>
      <w:bCs/>
    </w:rPr>
  </w:style>
  <w:style w:type="character" w:customStyle="1" w:styleId="CommentSubjectChar">
    <w:name w:val="Comment Subject Char"/>
    <w:basedOn w:val="CommentTextChar"/>
    <w:link w:val="CommentSubject"/>
    <w:uiPriority w:val="99"/>
    <w:semiHidden/>
    <w:rsid w:val="007A0A96"/>
    <w:rPr>
      <w:b/>
      <w:bCs/>
      <w:sz w:val="20"/>
      <w:szCs w:val="20"/>
    </w:rPr>
  </w:style>
  <w:style w:type="character" w:styleId="UnresolvedMention">
    <w:name w:val="Unresolved Mention"/>
    <w:basedOn w:val="DefaultParagraphFont"/>
    <w:uiPriority w:val="99"/>
    <w:semiHidden/>
    <w:unhideWhenUsed/>
    <w:rsid w:val="00650245"/>
    <w:rPr>
      <w:color w:val="605E5C"/>
      <w:shd w:val="clear" w:color="auto" w:fill="E1DFDD"/>
    </w:rPr>
  </w:style>
  <w:style w:type="character" w:styleId="FollowedHyperlink">
    <w:name w:val="FollowedHyperlink"/>
    <w:basedOn w:val="DefaultParagraphFont"/>
    <w:uiPriority w:val="99"/>
    <w:semiHidden/>
    <w:unhideWhenUsed/>
    <w:rsid w:val="003F4C79"/>
    <w:rPr>
      <w:color w:val="954F72" w:themeColor="followedHyperlink"/>
      <w:u w:val="single"/>
    </w:rPr>
  </w:style>
  <w:style w:type="paragraph" w:customStyle="1" w:styleId="Default">
    <w:name w:val="Default"/>
    <w:rsid w:val="00792388"/>
    <w:pPr>
      <w:autoSpaceDE w:val="0"/>
      <w:autoSpaceDN w:val="0"/>
      <w:adjustRightInd w:val="0"/>
      <w:spacing w:after="0" w:line="240" w:lineRule="auto"/>
    </w:pPr>
    <w:rPr>
      <w:rFonts w:ascii="Schneidler BT" w:hAnsi="Schneidler BT" w:cs="Schneidler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057">
      <w:bodyDiv w:val="1"/>
      <w:marLeft w:val="0"/>
      <w:marRight w:val="0"/>
      <w:marTop w:val="0"/>
      <w:marBottom w:val="0"/>
      <w:divBdr>
        <w:top w:val="none" w:sz="0" w:space="0" w:color="auto"/>
        <w:left w:val="none" w:sz="0" w:space="0" w:color="auto"/>
        <w:bottom w:val="none" w:sz="0" w:space="0" w:color="auto"/>
        <w:right w:val="none" w:sz="0" w:space="0" w:color="auto"/>
      </w:divBdr>
    </w:div>
    <w:div w:id="189148049">
      <w:bodyDiv w:val="1"/>
      <w:marLeft w:val="0"/>
      <w:marRight w:val="0"/>
      <w:marTop w:val="0"/>
      <w:marBottom w:val="0"/>
      <w:divBdr>
        <w:top w:val="none" w:sz="0" w:space="0" w:color="auto"/>
        <w:left w:val="none" w:sz="0" w:space="0" w:color="auto"/>
        <w:bottom w:val="none" w:sz="0" w:space="0" w:color="auto"/>
        <w:right w:val="none" w:sz="0" w:space="0" w:color="auto"/>
      </w:divBdr>
    </w:div>
    <w:div w:id="349722282">
      <w:bodyDiv w:val="1"/>
      <w:marLeft w:val="0"/>
      <w:marRight w:val="0"/>
      <w:marTop w:val="0"/>
      <w:marBottom w:val="0"/>
      <w:divBdr>
        <w:top w:val="none" w:sz="0" w:space="0" w:color="auto"/>
        <w:left w:val="none" w:sz="0" w:space="0" w:color="auto"/>
        <w:bottom w:val="none" w:sz="0" w:space="0" w:color="auto"/>
        <w:right w:val="none" w:sz="0" w:space="0" w:color="auto"/>
      </w:divBdr>
    </w:div>
    <w:div w:id="372389276">
      <w:bodyDiv w:val="1"/>
      <w:marLeft w:val="0"/>
      <w:marRight w:val="0"/>
      <w:marTop w:val="0"/>
      <w:marBottom w:val="0"/>
      <w:divBdr>
        <w:top w:val="none" w:sz="0" w:space="0" w:color="auto"/>
        <w:left w:val="none" w:sz="0" w:space="0" w:color="auto"/>
        <w:bottom w:val="none" w:sz="0" w:space="0" w:color="auto"/>
        <w:right w:val="none" w:sz="0" w:space="0" w:color="auto"/>
      </w:divBdr>
    </w:div>
    <w:div w:id="409040546">
      <w:bodyDiv w:val="1"/>
      <w:marLeft w:val="0"/>
      <w:marRight w:val="0"/>
      <w:marTop w:val="0"/>
      <w:marBottom w:val="0"/>
      <w:divBdr>
        <w:top w:val="none" w:sz="0" w:space="0" w:color="auto"/>
        <w:left w:val="none" w:sz="0" w:space="0" w:color="auto"/>
        <w:bottom w:val="none" w:sz="0" w:space="0" w:color="auto"/>
        <w:right w:val="none" w:sz="0" w:space="0" w:color="auto"/>
      </w:divBdr>
    </w:div>
    <w:div w:id="517885695">
      <w:bodyDiv w:val="1"/>
      <w:marLeft w:val="0"/>
      <w:marRight w:val="0"/>
      <w:marTop w:val="0"/>
      <w:marBottom w:val="0"/>
      <w:divBdr>
        <w:top w:val="none" w:sz="0" w:space="0" w:color="auto"/>
        <w:left w:val="none" w:sz="0" w:space="0" w:color="auto"/>
        <w:bottom w:val="none" w:sz="0" w:space="0" w:color="auto"/>
        <w:right w:val="none" w:sz="0" w:space="0" w:color="auto"/>
      </w:divBdr>
    </w:div>
    <w:div w:id="632180600">
      <w:bodyDiv w:val="1"/>
      <w:marLeft w:val="0"/>
      <w:marRight w:val="0"/>
      <w:marTop w:val="0"/>
      <w:marBottom w:val="0"/>
      <w:divBdr>
        <w:top w:val="none" w:sz="0" w:space="0" w:color="auto"/>
        <w:left w:val="none" w:sz="0" w:space="0" w:color="auto"/>
        <w:bottom w:val="none" w:sz="0" w:space="0" w:color="auto"/>
        <w:right w:val="none" w:sz="0" w:space="0" w:color="auto"/>
      </w:divBdr>
    </w:div>
    <w:div w:id="730738610">
      <w:bodyDiv w:val="1"/>
      <w:marLeft w:val="0"/>
      <w:marRight w:val="0"/>
      <w:marTop w:val="0"/>
      <w:marBottom w:val="0"/>
      <w:divBdr>
        <w:top w:val="none" w:sz="0" w:space="0" w:color="auto"/>
        <w:left w:val="none" w:sz="0" w:space="0" w:color="auto"/>
        <w:bottom w:val="none" w:sz="0" w:space="0" w:color="auto"/>
        <w:right w:val="none" w:sz="0" w:space="0" w:color="auto"/>
      </w:divBdr>
    </w:div>
    <w:div w:id="836306184">
      <w:bodyDiv w:val="1"/>
      <w:marLeft w:val="0"/>
      <w:marRight w:val="0"/>
      <w:marTop w:val="0"/>
      <w:marBottom w:val="0"/>
      <w:divBdr>
        <w:top w:val="none" w:sz="0" w:space="0" w:color="auto"/>
        <w:left w:val="none" w:sz="0" w:space="0" w:color="auto"/>
        <w:bottom w:val="none" w:sz="0" w:space="0" w:color="auto"/>
        <w:right w:val="none" w:sz="0" w:space="0" w:color="auto"/>
      </w:divBdr>
    </w:div>
    <w:div w:id="1027753023">
      <w:bodyDiv w:val="1"/>
      <w:marLeft w:val="0"/>
      <w:marRight w:val="0"/>
      <w:marTop w:val="0"/>
      <w:marBottom w:val="0"/>
      <w:divBdr>
        <w:top w:val="none" w:sz="0" w:space="0" w:color="auto"/>
        <w:left w:val="none" w:sz="0" w:space="0" w:color="auto"/>
        <w:bottom w:val="none" w:sz="0" w:space="0" w:color="auto"/>
        <w:right w:val="none" w:sz="0" w:space="0" w:color="auto"/>
      </w:divBdr>
    </w:div>
    <w:div w:id="1313488180">
      <w:bodyDiv w:val="1"/>
      <w:marLeft w:val="0"/>
      <w:marRight w:val="0"/>
      <w:marTop w:val="0"/>
      <w:marBottom w:val="0"/>
      <w:divBdr>
        <w:top w:val="none" w:sz="0" w:space="0" w:color="auto"/>
        <w:left w:val="none" w:sz="0" w:space="0" w:color="auto"/>
        <w:bottom w:val="none" w:sz="0" w:space="0" w:color="auto"/>
        <w:right w:val="none" w:sz="0" w:space="0" w:color="auto"/>
      </w:divBdr>
    </w:div>
    <w:div w:id="1432701943">
      <w:bodyDiv w:val="1"/>
      <w:marLeft w:val="0"/>
      <w:marRight w:val="0"/>
      <w:marTop w:val="0"/>
      <w:marBottom w:val="0"/>
      <w:divBdr>
        <w:top w:val="none" w:sz="0" w:space="0" w:color="auto"/>
        <w:left w:val="none" w:sz="0" w:space="0" w:color="auto"/>
        <w:bottom w:val="none" w:sz="0" w:space="0" w:color="auto"/>
        <w:right w:val="none" w:sz="0" w:space="0" w:color="auto"/>
      </w:divBdr>
    </w:div>
    <w:div w:id="1576820140">
      <w:bodyDiv w:val="1"/>
      <w:marLeft w:val="0"/>
      <w:marRight w:val="0"/>
      <w:marTop w:val="0"/>
      <w:marBottom w:val="0"/>
      <w:divBdr>
        <w:top w:val="none" w:sz="0" w:space="0" w:color="auto"/>
        <w:left w:val="none" w:sz="0" w:space="0" w:color="auto"/>
        <w:bottom w:val="none" w:sz="0" w:space="0" w:color="auto"/>
        <w:right w:val="none" w:sz="0" w:space="0" w:color="auto"/>
      </w:divBdr>
    </w:div>
    <w:div w:id="1737509366">
      <w:bodyDiv w:val="1"/>
      <w:marLeft w:val="0"/>
      <w:marRight w:val="0"/>
      <w:marTop w:val="0"/>
      <w:marBottom w:val="0"/>
      <w:divBdr>
        <w:top w:val="none" w:sz="0" w:space="0" w:color="auto"/>
        <w:left w:val="none" w:sz="0" w:space="0" w:color="auto"/>
        <w:bottom w:val="none" w:sz="0" w:space="0" w:color="auto"/>
        <w:right w:val="none" w:sz="0" w:space="0" w:color="auto"/>
      </w:divBdr>
    </w:div>
    <w:div w:id="17376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Flyer%20and%20Whitepaper%20Revisions\Flyer\21-Assmann%20Flyer%20Template-FNL.dotx" TargetMode="External"/></Relationships>
</file>

<file path=word/theme/theme1.xml><?xml version="1.0" encoding="utf-8"?>
<a:theme xmlns:a="http://schemas.openxmlformats.org/drawingml/2006/main" name="Office Theme">
  <a:themeElements>
    <a:clrScheme name="ACA">
      <a:dk1>
        <a:srgbClr val="2D2A26"/>
      </a:dk1>
      <a:lt1>
        <a:srgbClr val="FFFFFF"/>
      </a:lt1>
      <a:dk2>
        <a:srgbClr val="AA182C"/>
      </a:dk2>
      <a:lt2>
        <a:srgbClr val="443F39"/>
      </a:lt2>
      <a:accent1>
        <a:srgbClr val="AA182C"/>
      </a:accent1>
      <a:accent2>
        <a:srgbClr val="CECAC5"/>
      </a:accent2>
      <a:accent3>
        <a:srgbClr val="FFB548"/>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18B4852CA7F40AB0C015838828336" ma:contentTypeVersion="6" ma:contentTypeDescription="Create a new document." ma:contentTypeScope="" ma:versionID="b92448357bf69551601cb6262129c4c9">
  <xsd:schema xmlns:xsd="http://www.w3.org/2001/XMLSchema" xmlns:xs="http://www.w3.org/2001/XMLSchema" xmlns:p="http://schemas.microsoft.com/office/2006/metadata/properties" xmlns:ns2="6b3889d0-3966-423e-8c42-16dfd82ca835" xmlns:ns3="3b1c0f1d-60d8-441b-a7c8-b2803d054cb3" targetNamespace="http://schemas.microsoft.com/office/2006/metadata/properties" ma:root="true" ma:fieldsID="faa121cc1b8bbd91d2c76fd888759566" ns2:_="" ns3:_="">
    <xsd:import namespace="6b3889d0-3966-423e-8c42-16dfd82ca835"/>
    <xsd:import namespace="3b1c0f1d-60d8-441b-a7c8-b2803d054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89d0-3966-423e-8c42-16dfd82ca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c0f1d-60d8-441b-a7c8-b2803d054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F65B-3ABB-4083-B0FD-E3AA4C5D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89d0-3966-423e-8c42-16dfd82ca835"/>
    <ds:schemaRef ds:uri="3b1c0f1d-60d8-441b-a7c8-b2803d054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98D81-0598-4BE7-B730-1FC0B0582467}">
  <ds:schemaRefs>
    <ds:schemaRef ds:uri="http://schemas.microsoft.com/sharepoint/v3/contenttype/forms"/>
  </ds:schemaRefs>
</ds:datastoreItem>
</file>

<file path=customXml/itemProps3.xml><?xml version="1.0" encoding="utf-8"?>
<ds:datastoreItem xmlns:ds="http://schemas.openxmlformats.org/officeDocument/2006/customXml" ds:itemID="{72FFED14-030F-493B-B875-B0ADD509D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CCA9D-7FB0-4E22-958D-D5CE3485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H:\Flyer and Whitepaper Revisions\Flyer\21-Assmann Flyer Template-FNL.dotx</Template>
  <TotalTime>6</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Pelt</dc:creator>
  <cp:keywords/>
  <dc:description/>
  <cp:lastModifiedBy>Haley Hunter</cp:lastModifiedBy>
  <cp:revision>7</cp:revision>
  <cp:lastPrinted>2021-05-12T03:34:00Z</cp:lastPrinted>
  <dcterms:created xsi:type="dcterms:W3CDTF">2023-01-24T21:23:00Z</dcterms:created>
  <dcterms:modified xsi:type="dcterms:W3CDTF">2023-01-26T18:35:00Z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0x010100AB118B4852CA7F40AB0C015838828336</vt:lpwstr>
  </property>
</Properties>
</file>